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029" w:rsidRDefault="00CA1029" w:rsidP="00CA1029">
      <w:pPr>
        <w:pStyle w:val="Default"/>
        <w:rPr>
          <w:rFonts w:ascii="ＭＳ 明朝" w:eastAsia="ＭＳ 明朝" w:hAnsi="ＭＳ 明朝" w:cs="ＭＳ ゴシック"/>
          <w:color w:val="auto"/>
          <w:sz w:val="21"/>
          <w:szCs w:val="21"/>
        </w:rPr>
      </w:pPr>
      <w:r>
        <w:rPr>
          <w:rFonts w:ascii="ＭＳ ゴシック" w:eastAsia="ＭＳ ゴシック" w:cs="ＭＳ ゴシック" w:hint="eastAsia"/>
          <w:noProof/>
          <w:color w:val="auto"/>
          <w:sz w:val="28"/>
          <w:szCs w:val="28"/>
        </w:rPr>
        <mc:AlternateContent>
          <mc:Choice Requires="wps">
            <w:drawing>
              <wp:anchor distT="0" distB="0" distL="114300" distR="114300" simplePos="0" relativeHeight="251659264" behindDoc="0" locked="0" layoutInCell="1" allowOverlap="1">
                <wp:simplePos x="0" y="0"/>
                <wp:positionH relativeFrom="margin">
                  <wp:posOffset>140970</wp:posOffset>
                </wp:positionH>
                <wp:positionV relativeFrom="paragraph">
                  <wp:posOffset>13970</wp:posOffset>
                </wp:positionV>
                <wp:extent cx="5629275" cy="3143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629275" cy="314325"/>
                        </a:xfrm>
                        <a:prstGeom prst="roundRect">
                          <a:avLst/>
                        </a:prstGeom>
                        <a:solidFill>
                          <a:srgbClr val="CCFFCC"/>
                        </a:solidFill>
                      </wps:spPr>
                      <wps:style>
                        <a:lnRef idx="2">
                          <a:schemeClr val="accent1">
                            <a:shade val="50000"/>
                          </a:schemeClr>
                        </a:lnRef>
                        <a:fillRef idx="1">
                          <a:schemeClr val="accent1"/>
                        </a:fillRef>
                        <a:effectRef idx="0">
                          <a:schemeClr val="accent1"/>
                        </a:effectRef>
                        <a:fontRef idx="minor">
                          <a:schemeClr val="lt1"/>
                        </a:fontRef>
                      </wps:style>
                      <wps:txbx>
                        <w:txbxContent>
                          <w:p w:rsidR="00CA1029" w:rsidRPr="00CA1029" w:rsidRDefault="00CA1029" w:rsidP="00CA1029">
                            <w:pPr>
                              <w:pStyle w:val="Default"/>
                              <w:spacing w:line="0" w:lineRule="atLeast"/>
                              <w:jc w:val="center"/>
                              <w:rPr>
                                <w:rFonts w:ascii="ＭＳ ゴシック" w:eastAsia="ＭＳ ゴシック" w:cs="ＭＳ ゴシック"/>
                                <w:b/>
                                <w:color w:val="000000" w:themeColor="text1"/>
                              </w:rPr>
                            </w:pPr>
                            <w:r w:rsidRPr="00CA1029">
                              <w:rPr>
                                <w:rFonts w:ascii="ＭＳ ゴシック" w:eastAsia="ＭＳ ゴシック" w:cs="ＭＳ ゴシック" w:hint="eastAsia"/>
                                <w:b/>
                                <w:color w:val="000000" w:themeColor="text1"/>
                              </w:rPr>
                              <w:t>東日本大震災に伴う県発注工事の前金払の取扱いについて</w:t>
                            </w:r>
                          </w:p>
                          <w:p w:rsidR="00CA1029" w:rsidRPr="00CA1029" w:rsidRDefault="00CA1029" w:rsidP="00CA1029">
                            <w:pPr>
                              <w:spacing w:line="0" w:lineRule="atLeast"/>
                              <w:jc w:val="center"/>
                              <w:rPr>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margin-left:11.1pt;margin-top:1.1pt;width:443.25pt;height:24.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" fillcolor="#cfc" strokecolor="#1f4d78 [1604]" strokeweight="1pt">
                <v:stroke joinstyle="miter"/>
                <v:textbox>
                  <w:txbxContent>
                    <w:p w:rsidR="00CA1029" w:rsidRPr="00CA1029" w:rsidRDefault="00CA1029" w:rsidP="00CA1029">
                      <w:pPr>
                        <w:pStyle w:val="Default"/>
                        <w:spacing w:line="0" w:lineRule="atLeast"/>
                        <w:jc w:val="center"/>
                        <w:rPr>
                          <w:rFonts w:ascii="ＭＳ ゴシック" w:eastAsia="ＭＳ ゴシック" w:cs="ＭＳ ゴシック"/>
                          <w:b/>
                          <w:color w:val="000000" w:themeColor="text1"/>
                        </w:rPr>
                      </w:pPr>
                      <w:r w:rsidRPr="00CA1029">
                        <w:rPr>
                          <w:rFonts w:ascii="ＭＳ ゴシック" w:eastAsia="ＭＳ ゴシック" w:cs="ＭＳ ゴシック" w:hint="eastAsia"/>
                          <w:b/>
                          <w:color w:val="000000" w:themeColor="text1"/>
                        </w:rPr>
                        <w:t>東日本大震災に伴う県発注工事の前金払の取扱いについて</w:t>
                      </w:r>
                    </w:p>
                    <w:p w:rsidR="00CA1029" w:rsidRPr="00CA1029" w:rsidRDefault="00CA1029" w:rsidP="00CA1029">
                      <w:pPr>
                        <w:spacing w:line="0" w:lineRule="atLeast"/>
                        <w:jc w:val="center"/>
                        <w:rPr>
                          <w:b/>
                          <w:color w:val="000000" w:themeColor="text1"/>
                          <w:sz w:val="24"/>
                          <w:szCs w:val="24"/>
                        </w:rPr>
                      </w:pPr>
                    </w:p>
                  </w:txbxContent>
                </v:textbox>
                <w10:wrap anchorx="margin"/>
              </v:roundrect>
            </w:pict>
          </mc:Fallback>
        </mc:AlternateContent>
      </w:r>
    </w:p>
    <w:p w:rsidR="00CA1029" w:rsidRDefault="00CA1029" w:rsidP="00CA1029">
      <w:pPr>
        <w:pStyle w:val="Default"/>
        <w:rPr>
          <w:rFonts w:ascii="ＭＳ 明朝" w:eastAsia="ＭＳ 明朝" w:hAnsi="ＭＳ 明朝" w:cs="ＭＳ ゴシック"/>
          <w:color w:val="auto"/>
          <w:sz w:val="21"/>
          <w:szCs w:val="21"/>
        </w:rPr>
      </w:pPr>
    </w:p>
    <w:p w:rsidR="00CA1029" w:rsidRPr="007A412A" w:rsidRDefault="00CA1029" w:rsidP="00CA1029">
      <w:pPr>
        <w:pStyle w:val="Default"/>
        <w:rPr>
          <w:rFonts w:ascii="ＭＳ ゴシック" w:eastAsia="ＭＳ ゴシック" w:hAnsi="ＭＳ ゴシック" w:cs="ＭＳ ゴシック"/>
          <w:color w:val="auto"/>
          <w:sz w:val="21"/>
          <w:szCs w:val="21"/>
        </w:rPr>
      </w:pPr>
      <w:r w:rsidRPr="007A412A">
        <w:rPr>
          <w:rFonts w:ascii="ＭＳ ゴシック" w:eastAsia="ＭＳ ゴシック" w:hAnsi="ＭＳ ゴシック" w:cs="ＭＳ ゴシック" w:hint="eastAsia"/>
          <w:color w:val="auto"/>
          <w:sz w:val="21"/>
          <w:szCs w:val="21"/>
        </w:rPr>
        <w:t>１　趣旨</w:t>
      </w:r>
    </w:p>
    <w:p w:rsidR="00CA1029" w:rsidRPr="00CA1029" w:rsidRDefault="00CA1029" w:rsidP="00CA1029">
      <w:pPr>
        <w:pStyle w:val="Default"/>
        <w:ind w:leftChars="100" w:left="208" w:firstLineChars="100" w:firstLine="208"/>
        <w:rPr>
          <w:rFonts w:ascii="ＭＳ 明朝" w:eastAsia="ＭＳ 明朝" w:hAnsi="ＭＳ 明朝" w:cs="ＭＳ 明朝"/>
          <w:color w:val="auto"/>
          <w:sz w:val="21"/>
          <w:szCs w:val="21"/>
        </w:rPr>
      </w:pPr>
      <w:r w:rsidRPr="00CA1029">
        <w:rPr>
          <w:rFonts w:ascii="ＭＳ 明朝" w:eastAsia="ＭＳ 明朝" w:hAnsi="ＭＳ 明朝" w:cs="ＭＳ 明朝" w:hint="eastAsia"/>
          <w:color w:val="auto"/>
          <w:sz w:val="21"/>
          <w:szCs w:val="21"/>
        </w:rPr>
        <w:t>東日本大震災の迅速かつ円滑な復旧・復興を図るため、地方自治法施行令及び同法施行規則が改正されたことを受け、県発注工事の前金払の割合の引上げを行い公共工事の適正かつ円滑な施工の確保をしようとするものです。</w:t>
      </w:r>
    </w:p>
    <w:p w:rsidR="005D18E6" w:rsidRDefault="005D18E6" w:rsidP="00CA1029">
      <w:pPr>
        <w:pStyle w:val="Default"/>
        <w:rPr>
          <w:rFonts w:ascii="ＭＳ 明朝" w:eastAsia="ＭＳ 明朝" w:hAnsi="ＭＳ 明朝" w:cs="ＭＳ ゴシック"/>
          <w:color w:val="auto"/>
          <w:sz w:val="21"/>
          <w:szCs w:val="21"/>
        </w:rPr>
      </w:pPr>
    </w:p>
    <w:p w:rsidR="00CA1029" w:rsidRPr="00CA1029" w:rsidRDefault="00CA1029" w:rsidP="00CA1029">
      <w:pPr>
        <w:pStyle w:val="Default"/>
        <w:rPr>
          <w:rFonts w:ascii="ＭＳ 明朝" w:eastAsia="ＭＳ 明朝" w:hAnsi="ＭＳ 明朝" w:cs="ＭＳ ゴシック"/>
          <w:color w:val="auto"/>
          <w:sz w:val="21"/>
          <w:szCs w:val="21"/>
        </w:rPr>
      </w:pPr>
      <w:r w:rsidRPr="00CA1029">
        <w:rPr>
          <w:rFonts w:ascii="ＭＳ 明朝" w:eastAsia="ＭＳ 明朝" w:hAnsi="ＭＳ 明朝" w:cs="ＭＳ ゴシック" w:hint="eastAsia"/>
          <w:color w:val="auto"/>
          <w:sz w:val="21"/>
          <w:szCs w:val="21"/>
        </w:rPr>
        <w:t>２　取扱いの要点</w:t>
      </w:r>
    </w:p>
    <w:p w:rsidR="00CA1029" w:rsidRPr="00CA1029" w:rsidRDefault="00CA1029" w:rsidP="005D18E6">
      <w:pPr>
        <w:pStyle w:val="Default"/>
        <w:ind w:firstLineChars="100" w:firstLine="208"/>
        <w:rPr>
          <w:rFonts w:ascii="ＭＳ 明朝" w:eastAsia="ＭＳ 明朝" w:hAnsi="ＭＳ 明朝" w:cs="ＭＳ 明朝"/>
          <w:color w:val="auto"/>
          <w:sz w:val="21"/>
          <w:szCs w:val="21"/>
        </w:rPr>
      </w:pPr>
      <w:r w:rsidRPr="00CA1029">
        <w:rPr>
          <w:rFonts w:ascii="ＭＳ 明朝" w:eastAsia="ＭＳ 明朝" w:hAnsi="ＭＳ 明朝" w:hint="eastAsia"/>
          <w:color w:val="auto"/>
          <w:sz w:val="21"/>
          <w:szCs w:val="21"/>
        </w:rPr>
        <w:t xml:space="preserve">　</w:t>
      </w:r>
      <w:r w:rsidRPr="00CA1029">
        <w:rPr>
          <w:rFonts w:ascii="ＭＳ 明朝" w:eastAsia="ＭＳ 明朝" w:hAnsi="ＭＳ 明朝" w:cs="ＭＳ 明朝" w:hint="eastAsia"/>
          <w:color w:val="auto"/>
          <w:sz w:val="21"/>
          <w:szCs w:val="21"/>
        </w:rPr>
        <w:t>県営建設工事の前金払の割合を請負代金額の「</w:t>
      </w:r>
      <w:r w:rsidRPr="00CA1029">
        <w:rPr>
          <w:rFonts w:ascii="ＭＳ 明朝" w:eastAsia="ＭＳ 明朝" w:hAnsi="ＭＳ 明朝"/>
          <w:color w:val="auto"/>
          <w:sz w:val="21"/>
          <w:szCs w:val="21"/>
        </w:rPr>
        <w:t>10</w:t>
      </w:r>
      <w:r w:rsidRPr="00CA1029">
        <w:rPr>
          <w:rFonts w:ascii="ＭＳ 明朝" w:eastAsia="ＭＳ 明朝" w:hAnsi="ＭＳ 明朝" w:cs="ＭＳ 明朝" w:hint="eastAsia"/>
          <w:color w:val="auto"/>
          <w:sz w:val="21"/>
          <w:szCs w:val="21"/>
        </w:rPr>
        <w:t>分の</w:t>
      </w:r>
      <w:r w:rsidRPr="00CA1029">
        <w:rPr>
          <w:rFonts w:ascii="ＭＳ 明朝" w:eastAsia="ＭＳ 明朝" w:hAnsi="ＭＳ 明朝"/>
          <w:color w:val="auto"/>
          <w:sz w:val="21"/>
          <w:szCs w:val="21"/>
        </w:rPr>
        <w:t>4</w:t>
      </w:r>
      <w:r w:rsidRPr="00CA1029">
        <w:rPr>
          <w:rFonts w:ascii="ＭＳ 明朝" w:eastAsia="ＭＳ 明朝" w:hAnsi="ＭＳ 明朝" w:cs="ＭＳ 明朝" w:hint="eastAsia"/>
          <w:color w:val="auto"/>
          <w:sz w:val="21"/>
          <w:szCs w:val="21"/>
        </w:rPr>
        <w:t>」から「</w:t>
      </w:r>
      <w:r w:rsidRPr="00CA1029">
        <w:rPr>
          <w:rFonts w:ascii="ＭＳ 明朝" w:eastAsia="ＭＳ 明朝" w:hAnsi="ＭＳ 明朝"/>
          <w:color w:val="auto"/>
          <w:sz w:val="21"/>
          <w:szCs w:val="21"/>
        </w:rPr>
        <w:t>10</w:t>
      </w:r>
      <w:r w:rsidRPr="00CA1029">
        <w:rPr>
          <w:rFonts w:ascii="ＭＳ 明朝" w:eastAsia="ＭＳ 明朝" w:hAnsi="ＭＳ 明朝" w:cs="ＭＳ 明朝" w:hint="eastAsia"/>
          <w:color w:val="auto"/>
          <w:sz w:val="21"/>
          <w:szCs w:val="21"/>
        </w:rPr>
        <w:t>分の</w:t>
      </w:r>
      <w:r w:rsidRPr="00CA1029">
        <w:rPr>
          <w:rFonts w:ascii="ＭＳ 明朝" w:eastAsia="ＭＳ 明朝" w:hAnsi="ＭＳ 明朝"/>
          <w:color w:val="auto"/>
          <w:sz w:val="21"/>
          <w:szCs w:val="21"/>
        </w:rPr>
        <w:t>5</w:t>
      </w:r>
      <w:r w:rsidRPr="00CA1029">
        <w:rPr>
          <w:rFonts w:ascii="ＭＳ 明朝" w:eastAsia="ＭＳ 明朝" w:hAnsi="ＭＳ 明朝" w:cs="ＭＳ 明朝" w:hint="eastAsia"/>
          <w:color w:val="auto"/>
          <w:sz w:val="21"/>
          <w:szCs w:val="21"/>
        </w:rPr>
        <w:t>」に引き上げます。</w:t>
      </w:r>
    </w:p>
    <w:p w:rsidR="005D18E6" w:rsidRDefault="005D18E6" w:rsidP="00CA1029">
      <w:pPr>
        <w:pStyle w:val="Default"/>
        <w:rPr>
          <w:rFonts w:ascii="ＭＳ ゴシック" w:eastAsia="ＭＳ ゴシック" w:hAnsi="ＭＳ ゴシック" w:cs="ＭＳ ゴシック"/>
          <w:color w:val="auto"/>
          <w:sz w:val="21"/>
          <w:szCs w:val="21"/>
        </w:rPr>
      </w:pPr>
    </w:p>
    <w:p w:rsidR="00CA1029" w:rsidRPr="007A412A" w:rsidRDefault="00CA1029" w:rsidP="00CA1029">
      <w:pPr>
        <w:pStyle w:val="Default"/>
        <w:rPr>
          <w:rFonts w:ascii="ＭＳ ゴシック" w:eastAsia="ＭＳ ゴシック" w:hAnsi="ＭＳ ゴシック" w:cs="ＭＳ ゴシック"/>
          <w:color w:val="auto"/>
          <w:sz w:val="21"/>
          <w:szCs w:val="21"/>
        </w:rPr>
      </w:pPr>
      <w:r w:rsidRPr="007A412A">
        <w:rPr>
          <w:rFonts w:ascii="ＭＳ ゴシック" w:eastAsia="ＭＳ ゴシック" w:hAnsi="ＭＳ ゴシック" w:cs="ＭＳ ゴシック" w:hint="eastAsia"/>
          <w:color w:val="auto"/>
          <w:sz w:val="21"/>
          <w:szCs w:val="21"/>
        </w:rPr>
        <w:t>３　改正内容</w:t>
      </w:r>
    </w:p>
    <w:p w:rsidR="00CA1029" w:rsidRPr="00CA1029" w:rsidRDefault="00CA1029" w:rsidP="005D18E6">
      <w:pPr>
        <w:pStyle w:val="Default"/>
        <w:ind w:firstLineChars="100" w:firstLine="208"/>
        <w:rPr>
          <w:rFonts w:ascii="ＭＳ 明朝" w:eastAsia="ＭＳ 明朝" w:hAnsi="ＭＳ 明朝" w:cs="ＭＳ 明朝"/>
          <w:color w:val="auto"/>
          <w:sz w:val="21"/>
          <w:szCs w:val="21"/>
        </w:rPr>
      </w:pPr>
      <w:r>
        <w:rPr>
          <w:rFonts w:ascii="ＭＳ 明朝" w:eastAsia="ＭＳ 明朝" w:hAnsi="ＭＳ 明朝" w:hint="eastAsia"/>
          <w:color w:val="auto"/>
          <w:sz w:val="21"/>
          <w:szCs w:val="21"/>
        </w:rPr>
        <w:t xml:space="preserve">　</w:t>
      </w:r>
      <w:r w:rsidRPr="00CA1029">
        <w:rPr>
          <w:rFonts w:ascii="ＭＳ 明朝" w:eastAsia="ＭＳ 明朝" w:hAnsi="ＭＳ 明朝" w:cs="ＭＳ 明朝" w:hint="eastAsia"/>
          <w:color w:val="auto"/>
          <w:sz w:val="21"/>
          <w:szCs w:val="21"/>
        </w:rPr>
        <w:t>｢岩手県営建設工事請負契約書例文</w:t>
      </w:r>
      <w:bookmarkStart w:id="0" w:name="_GoBack"/>
      <w:bookmarkEnd w:id="0"/>
      <w:r w:rsidRPr="00CA1029">
        <w:rPr>
          <w:rFonts w:ascii="ＭＳ 明朝" w:eastAsia="ＭＳ 明朝" w:hAnsi="ＭＳ 明朝" w:cs="ＭＳ 明朝" w:hint="eastAsia"/>
          <w:color w:val="auto"/>
          <w:sz w:val="21"/>
          <w:szCs w:val="21"/>
        </w:rPr>
        <w:t>」の読み替え</w:t>
      </w:r>
    </w:p>
    <w:p w:rsidR="00CA1029" w:rsidRPr="007351CD" w:rsidRDefault="005469C1" w:rsidP="005469C1">
      <w:pPr>
        <w:pStyle w:val="Default"/>
        <w:ind w:leftChars="50" w:left="416" w:hangingChars="150" w:hanging="312"/>
        <w:rPr>
          <w:rFonts w:ascii="ＭＳ 明朝" w:eastAsia="ＭＳ 明朝" w:hAnsi="ＭＳ 明朝" w:cs="ＭＳ 明朝"/>
          <w:color w:val="auto"/>
          <w:sz w:val="21"/>
          <w:szCs w:val="21"/>
        </w:rPr>
      </w:pPr>
      <w:r w:rsidRPr="007351CD">
        <w:rPr>
          <w:rFonts w:ascii="ＭＳ 明朝" w:eastAsia="ＭＳ 明朝" w:hAnsi="ＭＳ 明朝" w:cs="ＭＳ 明朝"/>
          <w:color w:val="auto"/>
          <w:sz w:val="21"/>
          <w:szCs w:val="21"/>
        </w:rPr>
        <w:t>(1)</w:t>
      </w:r>
      <w:r w:rsidR="005D18E6" w:rsidRPr="007351CD">
        <w:rPr>
          <w:rFonts w:ascii="ＭＳ 明朝" w:eastAsia="ＭＳ 明朝" w:hAnsi="ＭＳ 明朝" w:cs="ＭＳ 明朝" w:hint="eastAsia"/>
          <w:color w:val="auto"/>
          <w:sz w:val="21"/>
          <w:szCs w:val="21"/>
        </w:rPr>
        <w:t xml:space="preserve">　</w:t>
      </w:r>
      <w:r w:rsidR="00CA1029" w:rsidRPr="007351CD">
        <w:rPr>
          <w:rFonts w:ascii="ＭＳ 明朝" w:eastAsia="ＭＳ 明朝" w:hAnsi="ＭＳ 明朝" w:cs="ＭＳ 明朝" w:hint="eastAsia"/>
          <w:color w:val="auto"/>
          <w:sz w:val="21"/>
          <w:szCs w:val="21"/>
        </w:rPr>
        <w:t>別記第</w:t>
      </w:r>
      <w:r w:rsidR="00CA1029" w:rsidRPr="007351CD">
        <w:rPr>
          <w:rFonts w:ascii="ＭＳ 明朝" w:eastAsia="ＭＳ 明朝" w:hAnsi="ＭＳ 明朝"/>
          <w:color w:val="auto"/>
          <w:sz w:val="21"/>
          <w:szCs w:val="21"/>
        </w:rPr>
        <w:t>34</w:t>
      </w:r>
      <w:r w:rsidR="00CA1029" w:rsidRPr="007351CD">
        <w:rPr>
          <w:rFonts w:ascii="ＭＳ 明朝" w:eastAsia="ＭＳ 明朝" w:hAnsi="ＭＳ 明朝" w:cs="ＭＳ 明朝" w:hint="eastAsia"/>
          <w:color w:val="auto"/>
          <w:sz w:val="21"/>
          <w:szCs w:val="21"/>
        </w:rPr>
        <w:t>条第</w:t>
      </w:r>
      <w:r w:rsidR="00CA1029" w:rsidRPr="007351CD">
        <w:rPr>
          <w:rFonts w:ascii="ＭＳ 明朝" w:eastAsia="ＭＳ 明朝" w:hAnsi="ＭＳ 明朝"/>
          <w:color w:val="auto"/>
          <w:sz w:val="21"/>
          <w:szCs w:val="21"/>
        </w:rPr>
        <w:t>1</w:t>
      </w:r>
      <w:r w:rsidR="00CA1029" w:rsidRPr="007351CD">
        <w:rPr>
          <w:rFonts w:ascii="ＭＳ 明朝" w:eastAsia="ＭＳ 明朝" w:hAnsi="ＭＳ 明朝" w:cs="ＭＳ 明朝" w:hint="eastAsia"/>
          <w:color w:val="auto"/>
          <w:sz w:val="21"/>
          <w:szCs w:val="21"/>
        </w:rPr>
        <w:t>項及び第</w:t>
      </w:r>
      <w:r w:rsidR="00CA1029" w:rsidRPr="007351CD">
        <w:rPr>
          <w:rFonts w:ascii="ＭＳ 明朝" w:eastAsia="ＭＳ 明朝" w:hAnsi="ＭＳ 明朝"/>
          <w:color w:val="auto"/>
          <w:sz w:val="21"/>
          <w:szCs w:val="21"/>
        </w:rPr>
        <w:t>5</w:t>
      </w:r>
      <w:r w:rsidR="00CA1029" w:rsidRPr="007351CD">
        <w:rPr>
          <w:rFonts w:ascii="ＭＳ 明朝" w:eastAsia="ＭＳ 明朝" w:hAnsi="ＭＳ 明朝" w:cs="ＭＳ 明朝" w:hint="eastAsia"/>
          <w:color w:val="auto"/>
          <w:sz w:val="21"/>
          <w:szCs w:val="21"/>
        </w:rPr>
        <w:t>項に規定する前金払の割合を「</w:t>
      </w:r>
      <w:r w:rsidR="00CA1029" w:rsidRPr="007351CD">
        <w:rPr>
          <w:rFonts w:ascii="ＭＳ 明朝" w:eastAsia="ＭＳ 明朝" w:hAnsi="ＭＳ 明朝"/>
          <w:color w:val="auto"/>
          <w:sz w:val="21"/>
          <w:szCs w:val="21"/>
        </w:rPr>
        <w:t>10</w:t>
      </w:r>
      <w:r w:rsidR="00CA1029" w:rsidRPr="007351CD">
        <w:rPr>
          <w:rFonts w:ascii="ＭＳ 明朝" w:eastAsia="ＭＳ 明朝" w:hAnsi="ＭＳ 明朝" w:cs="ＭＳ 明朝" w:hint="eastAsia"/>
          <w:color w:val="auto"/>
          <w:sz w:val="21"/>
          <w:szCs w:val="21"/>
        </w:rPr>
        <w:t>分の</w:t>
      </w:r>
      <w:r w:rsidR="00CA1029" w:rsidRPr="007351CD">
        <w:rPr>
          <w:rFonts w:ascii="ＭＳ 明朝" w:eastAsia="ＭＳ 明朝" w:hAnsi="ＭＳ 明朝"/>
          <w:color w:val="auto"/>
          <w:sz w:val="21"/>
          <w:szCs w:val="21"/>
        </w:rPr>
        <w:t>4</w:t>
      </w:r>
      <w:r w:rsidR="00CA1029" w:rsidRPr="007351CD">
        <w:rPr>
          <w:rFonts w:ascii="ＭＳ 明朝" w:eastAsia="ＭＳ 明朝" w:hAnsi="ＭＳ 明朝" w:cs="ＭＳ 明朝" w:hint="eastAsia"/>
          <w:color w:val="auto"/>
          <w:sz w:val="21"/>
          <w:szCs w:val="21"/>
        </w:rPr>
        <w:t>」とあるのは「</w:t>
      </w:r>
      <w:r w:rsidR="00CA1029" w:rsidRPr="007351CD">
        <w:rPr>
          <w:rFonts w:ascii="ＭＳ 明朝" w:eastAsia="ＭＳ 明朝" w:hAnsi="ＭＳ 明朝"/>
          <w:color w:val="auto"/>
          <w:sz w:val="21"/>
          <w:szCs w:val="21"/>
        </w:rPr>
        <w:t>10</w:t>
      </w:r>
      <w:r w:rsidR="00CA1029" w:rsidRPr="007351CD">
        <w:rPr>
          <w:rFonts w:ascii="ＭＳ 明朝" w:eastAsia="ＭＳ 明朝" w:hAnsi="ＭＳ 明朝" w:cs="ＭＳ 明朝" w:hint="eastAsia"/>
          <w:color w:val="auto"/>
          <w:sz w:val="21"/>
          <w:szCs w:val="21"/>
        </w:rPr>
        <w:t>分の</w:t>
      </w:r>
      <w:r w:rsidR="00CA1029" w:rsidRPr="007351CD">
        <w:rPr>
          <w:rFonts w:ascii="ＭＳ 明朝" w:eastAsia="ＭＳ 明朝" w:hAnsi="ＭＳ 明朝"/>
          <w:color w:val="auto"/>
          <w:sz w:val="21"/>
          <w:szCs w:val="21"/>
        </w:rPr>
        <w:t>5</w:t>
      </w:r>
      <w:r w:rsidR="00CA1029" w:rsidRPr="007351CD">
        <w:rPr>
          <w:rFonts w:ascii="ＭＳ 明朝" w:eastAsia="ＭＳ 明朝" w:hAnsi="ＭＳ 明朝" w:cs="ＭＳ 明朝" w:hint="eastAsia"/>
          <w:color w:val="auto"/>
          <w:sz w:val="21"/>
          <w:szCs w:val="21"/>
        </w:rPr>
        <w:t>」に読み替えます。</w:t>
      </w:r>
    </w:p>
    <w:p w:rsidR="00CA1029" w:rsidRPr="007351CD" w:rsidRDefault="005469C1" w:rsidP="005469C1">
      <w:pPr>
        <w:pStyle w:val="Default"/>
        <w:ind w:leftChars="50" w:left="416" w:hangingChars="150" w:hanging="312"/>
        <w:rPr>
          <w:rFonts w:ascii="ＭＳ 明朝" w:eastAsia="ＭＳ 明朝" w:hAnsi="ＭＳ 明朝" w:cs="ＭＳ 明朝"/>
          <w:color w:val="auto"/>
          <w:sz w:val="21"/>
          <w:szCs w:val="21"/>
        </w:rPr>
      </w:pPr>
      <w:r w:rsidRPr="007351CD">
        <w:rPr>
          <w:rFonts w:ascii="ＭＳ 明朝" w:eastAsia="ＭＳ 明朝" w:hAnsi="ＭＳ 明朝" w:cs="ＭＳ 明朝"/>
          <w:color w:val="auto"/>
          <w:sz w:val="21"/>
          <w:szCs w:val="21"/>
        </w:rPr>
        <w:t>(2)</w:t>
      </w:r>
      <w:r w:rsidR="005D18E6" w:rsidRPr="007351CD">
        <w:rPr>
          <w:rFonts w:ascii="ＭＳ 明朝" w:eastAsia="ＭＳ 明朝" w:hAnsi="ＭＳ 明朝" w:cs="ＭＳ 明朝" w:hint="eastAsia"/>
          <w:color w:val="auto"/>
          <w:sz w:val="21"/>
          <w:szCs w:val="21"/>
        </w:rPr>
        <w:t xml:space="preserve">　</w:t>
      </w:r>
      <w:r w:rsidR="00CA1029" w:rsidRPr="007351CD">
        <w:rPr>
          <w:rFonts w:ascii="ＭＳ 明朝" w:eastAsia="ＭＳ 明朝" w:hAnsi="ＭＳ 明朝" w:cs="ＭＳ 明朝" w:hint="eastAsia"/>
          <w:color w:val="auto"/>
          <w:sz w:val="21"/>
          <w:szCs w:val="21"/>
        </w:rPr>
        <w:t>別記第</w:t>
      </w:r>
      <w:r w:rsidR="00CA1029" w:rsidRPr="007351CD">
        <w:rPr>
          <w:rFonts w:ascii="ＭＳ 明朝" w:eastAsia="ＭＳ 明朝" w:hAnsi="ＭＳ 明朝"/>
          <w:color w:val="auto"/>
          <w:sz w:val="21"/>
          <w:szCs w:val="21"/>
        </w:rPr>
        <w:t>34</w:t>
      </w:r>
      <w:r w:rsidR="00CA1029" w:rsidRPr="007351CD">
        <w:rPr>
          <w:rFonts w:ascii="ＭＳ 明朝" w:eastAsia="ＭＳ 明朝" w:hAnsi="ＭＳ 明朝" w:cs="ＭＳ 明朝" w:hint="eastAsia"/>
          <w:color w:val="auto"/>
          <w:sz w:val="21"/>
          <w:szCs w:val="21"/>
        </w:rPr>
        <w:t>条第</w:t>
      </w:r>
      <w:r w:rsidR="00CA1029" w:rsidRPr="007351CD">
        <w:rPr>
          <w:rFonts w:ascii="ＭＳ 明朝" w:eastAsia="ＭＳ 明朝" w:hAnsi="ＭＳ 明朝"/>
          <w:color w:val="auto"/>
          <w:sz w:val="21"/>
          <w:szCs w:val="21"/>
        </w:rPr>
        <w:t>5</w:t>
      </w:r>
      <w:r w:rsidR="00CA1029" w:rsidRPr="007351CD">
        <w:rPr>
          <w:rFonts w:ascii="ＭＳ 明朝" w:eastAsia="ＭＳ 明朝" w:hAnsi="ＭＳ 明朝" w:cs="ＭＳ 明朝" w:hint="eastAsia"/>
          <w:color w:val="auto"/>
          <w:sz w:val="21"/>
          <w:szCs w:val="21"/>
        </w:rPr>
        <w:t>項に規定する請負代金額が著しく増額された場合の前金払の割合を「</w:t>
      </w:r>
      <w:r w:rsidR="00CA1029" w:rsidRPr="007351CD">
        <w:rPr>
          <w:rFonts w:ascii="ＭＳ 明朝" w:eastAsia="ＭＳ 明朝" w:hAnsi="ＭＳ 明朝"/>
          <w:color w:val="auto"/>
          <w:sz w:val="21"/>
          <w:szCs w:val="21"/>
        </w:rPr>
        <w:t>10</w:t>
      </w:r>
      <w:r w:rsidR="00CA1029" w:rsidRPr="007351CD">
        <w:rPr>
          <w:rFonts w:ascii="ＭＳ 明朝" w:eastAsia="ＭＳ 明朝" w:hAnsi="ＭＳ 明朝" w:cs="ＭＳ 明朝" w:hint="eastAsia"/>
          <w:color w:val="auto"/>
          <w:sz w:val="21"/>
          <w:szCs w:val="21"/>
        </w:rPr>
        <w:t>分の</w:t>
      </w:r>
      <w:r w:rsidR="00CA1029" w:rsidRPr="007351CD">
        <w:rPr>
          <w:rFonts w:ascii="ＭＳ 明朝" w:eastAsia="ＭＳ 明朝" w:hAnsi="ＭＳ 明朝"/>
          <w:color w:val="auto"/>
          <w:sz w:val="21"/>
          <w:szCs w:val="21"/>
        </w:rPr>
        <w:t>4</w:t>
      </w:r>
      <w:r w:rsidR="00CA1029" w:rsidRPr="007351CD">
        <w:rPr>
          <w:rFonts w:ascii="ＭＳ 明朝" w:eastAsia="ＭＳ 明朝" w:hAnsi="ＭＳ 明朝" w:cs="ＭＳ 明朝" w:hint="eastAsia"/>
          <w:color w:val="auto"/>
          <w:sz w:val="21"/>
          <w:szCs w:val="21"/>
        </w:rPr>
        <w:t>」とあるのは「</w:t>
      </w:r>
      <w:r w:rsidR="00CA1029" w:rsidRPr="007351CD">
        <w:rPr>
          <w:rFonts w:ascii="ＭＳ 明朝" w:eastAsia="ＭＳ 明朝" w:hAnsi="ＭＳ 明朝"/>
          <w:color w:val="auto"/>
          <w:sz w:val="21"/>
          <w:szCs w:val="21"/>
        </w:rPr>
        <w:t>10</w:t>
      </w:r>
      <w:r w:rsidR="00CA1029" w:rsidRPr="007351CD">
        <w:rPr>
          <w:rFonts w:ascii="ＭＳ 明朝" w:eastAsia="ＭＳ 明朝" w:hAnsi="ＭＳ 明朝" w:cs="ＭＳ 明朝" w:hint="eastAsia"/>
          <w:color w:val="auto"/>
          <w:sz w:val="21"/>
          <w:szCs w:val="21"/>
        </w:rPr>
        <w:t>分の</w:t>
      </w:r>
      <w:r w:rsidR="00CA1029" w:rsidRPr="007351CD">
        <w:rPr>
          <w:rFonts w:ascii="ＭＳ 明朝" w:eastAsia="ＭＳ 明朝" w:hAnsi="ＭＳ 明朝"/>
          <w:color w:val="auto"/>
          <w:sz w:val="21"/>
          <w:szCs w:val="21"/>
        </w:rPr>
        <w:t>5</w:t>
      </w:r>
      <w:r w:rsidR="00CA1029" w:rsidRPr="007351CD">
        <w:rPr>
          <w:rFonts w:ascii="ＭＳ 明朝" w:eastAsia="ＭＳ 明朝" w:hAnsi="ＭＳ 明朝" w:cs="ＭＳ 明朝" w:hint="eastAsia"/>
          <w:color w:val="auto"/>
          <w:sz w:val="21"/>
          <w:szCs w:val="21"/>
        </w:rPr>
        <w:t>」に、中間前金払を受けているときの割合を「</w:t>
      </w:r>
      <w:r w:rsidR="00CA1029" w:rsidRPr="007351CD">
        <w:rPr>
          <w:rFonts w:ascii="ＭＳ 明朝" w:eastAsia="ＭＳ 明朝" w:hAnsi="ＭＳ 明朝"/>
          <w:color w:val="auto"/>
          <w:sz w:val="21"/>
          <w:szCs w:val="21"/>
        </w:rPr>
        <w:t>10</w:t>
      </w:r>
      <w:r w:rsidR="00CA1029" w:rsidRPr="007351CD">
        <w:rPr>
          <w:rFonts w:ascii="ＭＳ 明朝" w:eastAsia="ＭＳ 明朝" w:hAnsi="ＭＳ 明朝" w:cs="ＭＳ 明朝" w:hint="eastAsia"/>
          <w:color w:val="auto"/>
          <w:sz w:val="21"/>
          <w:szCs w:val="21"/>
        </w:rPr>
        <w:t>分の</w:t>
      </w:r>
      <w:r w:rsidR="00CA1029" w:rsidRPr="007351CD">
        <w:rPr>
          <w:rFonts w:ascii="ＭＳ 明朝" w:eastAsia="ＭＳ 明朝" w:hAnsi="ＭＳ 明朝"/>
          <w:color w:val="auto"/>
          <w:sz w:val="21"/>
          <w:szCs w:val="21"/>
        </w:rPr>
        <w:t>6</w:t>
      </w:r>
      <w:r w:rsidR="00CA1029" w:rsidRPr="007351CD">
        <w:rPr>
          <w:rFonts w:ascii="ＭＳ 明朝" w:eastAsia="ＭＳ 明朝" w:hAnsi="ＭＳ 明朝" w:cs="ＭＳ 明朝" w:hint="eastAsia"/>
          <w:color w:val="auto"/>
          <w:sz w:val="21"/>
          <w:szCs w:val="21"/>
        </w:rPr>
        <w:t>」とあるのは｢</w:t>
      </w:r>
      <w:r w:rsidR="00CA1029" w:rsidRPr="007351CD">
        <w:rPr>
          <w:rFonts w:ascii="ＭＳ 明朝" w:eastAsia="ＭＳ 明朝" w:hAnsi="ＭＳ 明朝"/>
          <w:color w:val="auto"/>
          <w:sz w:val="21"/>
          <w:szCs w:val="21"/>
        </w:rPr>
        <w:t>10</w:t>
      </w:r>
      <w:r w:rsidR="00CA1029" w:rsidRPr="007351CD">
        <w:rPr>
          <w:rFonts w:ascii="ＭＳ 明朝" w:eastAsia="ＭＳ 明朝" w:hAnsi="ＭＳ 明朝" w:cs="ＭＳ 明朝" w:hint="eastAsia"/>
          <w:color w:val="auto"/>
          <w:sz w:val="21"/>
          <w:szCs w:val="21"/>
        </w:rPr>
        <w:t>分の</w:t>
      </w:r>
      <w:r w:rsidR="00CA1029" w:rsidRPr="007351CD">
        <w:rPr>
          <w:rFonts w:ascii="ＭＳ 明朝" w:eastAsia="ＭＳ 明朝" w:hAnsi="ＭＳ 明朝"/>
          <w:color w:val="auto"/>
          <w:sz w:val="21"/>
          <w:szCs w:val="21"/>
        </w:rPr>
        <w:t>7</w:t>
      </w:r>
      <w:r w:rsidR="00CA1029" w:rsidRPr="007351CD">
        <w:rPr>
          <w:rFonts w:ascii="ＭＳ 明朝" w:eastAsia="ＭＳ 明朝" w:hAnsi="ＭＳ 明朝" w:cs="ＭＳ 明朝" w:hint="eastAsia"/>
          <w:color w:val="auto"/>
          <w:sz w:val="21"/>
          <w:szCs w:val="21"/>
        </w:rPr>
        <w:t>」に読み替えます。</w:t>
      </w:r>
    </w:p>
    <w:p w:rsidR="00CA1029" w:rsidRPr="00CA1029" w:rsidRDefault="005469C1" w:rsidP="005469C1">
      <w:pPr>
        <w:pStyle w:val="Default"/>
        <w:ind w:leftChars="50" w:left="416" w:hangingChars="150" w:hanging="312"/>
        <w:rPr>
          <w:rFonts w:ascii="ＭＳ 明朝" w:eastAsia="ＭＳ 明朝" w:hAnsi="ＭＳ 明朝" w:cs="ＭＳ 明朝"/>
          <w:color w:val="auto"/>
          <w:sz w:val="21"/>
          <w:szCs w:val="21"/>
        </w:rPr>
      </w:pPr>
      <w:r w:rsidRPr="007351CD">
        <w:rPr>
          <w:rFonts w:ascii="ＭＳ 明朝" w:eastAsia="ＭＳ 明朝" w:hAnsi="ＭＳ 明朝" w:cs="ＭＳ 明朝"/>
          <w:color w:val="auto"/>
          <w:sz w:val="21"/>
          <w:szCs w:val="21"/>
        </w:rPr>
        <w:t>(3)</w:t>
      </w:r>
      <w:r w:rsidR="005D18E6" w:rsidRPr="005D18E6">
        <w:rPr>
          <w:rFonts w:ascii="ＭＳ 明朝" w:eastAsia="ＭＳ 明朝" w:hAnsi="ＭＳ 明朝" w:cs="ＭＳ 明朝" w:hint="eastAsia"/>
          <w:color w:val="auto"/>
          <w:sz w:val="21"/>
          <w:szCs w:val="21"/>
        </w:rPr>
        <w:t xml:space="preserve">　</w:t>
      </w:r>
      <w:r w:rsidR="00CA1029" w:rsidRPr="00CA1029">
        <w:rPr>
          <w:rFonts w:ascii="ＭＳ 明朝" w:eastAsia="ＭＳ 明朝" w:hAnsi="ＭＳ 明朝" w:cs="ＭＳ 明朝" w:hint="eastAsia"/>
          <w:color w:val="auto"/>
          <w:sz w:val="21"/>
          <w:szCs w:val="21"/>
        </w:rPr>
        <w:t>別記第</w:t>
      </w:r>
      <w:r w:rsidR="00CA1029" w:rsidRPr="00CA1029">
        <w:rPr>
          <w:rFonts w:ascii="ＭＳ 明朝" w:eastAsia="ＭＳ 明朝" w:hAnsi="ＭＳ 明朝"/>
          <w:color w:val="auto"/>
          <w:sz w:val="21"/>
          <w:szCs w:val="21"/>
        </w:rPr>
        <w:t>34</w:t>
      </w:r>
      <w:r w:rsidR="00CA1029" w:rsidRPr="00CA1029">
        <w:rPr>
          <w:rFonts w:ascii="ＭＳ 明朝" w:eastAsia="ＭＳ 明朝" w:hAnsi="ＭＳ 明朝" w:cs="ＭＳ 明朝" w:hint="eastAsia"/>
          <w:color w:val="auto"/>
          <w:sz w:val="21"/>
          <w:szCs w:val="21"/>
        </w:rPr>
        <w:t>条第</w:t>
      </w:r>
      <w:r w:rsidR="00CA1029" w:rsidRPr="00CA1029">
        <w:rPr>
          <w:rFonts w:ascii="ＭＳ 明朝" w:eastAsia="ＭＳ 明朝" w:hAnsi="ＭＳ 明朝"/>
          <w:color w:val="auto"/>
          <w:sz w:val="21"/>
          <w:szCs w:val="21"/>
        </w:rPr>
        <w:t>6</w:t>
      </w:r>
      <w:r w:rsidR="00CA1029" w:rsidRPr="00CA1029">
        <w:rPr>
          <w:rFonts w:ascii="ＭＳ 明朝" w:eastAsia="ＭＳ 明朝" w:hAnsi="ＭＳ 明朝" w:cs="ＭＳ 明朝" w:hint="eastAsia"/>
          <w:color w:val="auto"/>
          <w:sz w:val="21"/>
          <w:szCs w:val="21"/>
        </w:rPr>
        <w:t>項に規定する請負代金額が著しく減額された場合の前金払の割合を「</w:t>
      </w:r>
      <w:r w:rsidR="00CA1029" w:rsidRPr="00CA1029">
        <w:rPr>
          <w:rFonts w:ascii="ＭＳ 明朝" w:eastAsia="ＭＳ 明朝" w:hAnsi="ＭＳ 明朝"/>
          <w:color w:val="auto"/>
          <w:sz w:val="21"/>
          <w:szCs w:val="21"/>
        </w:rPr>
        <w:t>10</w:t>
      </w:r>
      <w:r w:rsidR="00CA1029" w:rsidRPr="00CA1029">
        <w:rPr>
          <w:rFonts w:ascii="ＭＳ 明朝" w:eastAsia="ＭＳ 明朝" w:hAnsi="ＭＳ 明朝" w:cs="ＭＳ 明朝" w:hint="eastAsia"/>
          <w:color w:val="auto"/>
          <w:sz w:val="21"/>
          <w:szCs w:val="21"/>
        </w:rPr>
        <w:t>分の</w:t>
      </w:r>
      <w:r w:rsidR="00CA1029" w:rsidRPr="00CA1029">
        <w:rPr>
          <w:rFonts w:ascii="ＭＳ 明朝" w:eastAsia="ＭＳ 明朝" w:hAnsi="ＭＳ 明朝"/>
          <w:color w:val="auto"/>
          <w:sz w:val="21"/>
          <w:szCs w:val="21"/>
        </w:rPr>
        <w:t>5</w:t>
      </w:r>
      <w:r w:rsidR="00CA1029" w:rsidRPr="00CA1029">
        <w:rPr>
          <w:rFonts w:ascii="ＭＳ 明朝" w:eastAsia="ＭＳ 明朝" w:hAnsi="ＭＳ 明朝" w:cs="ＭＳ 明朝" w:hint="eastAsia"/>
          <w:color w:val="auto"/>
          <w:sz w:val="21"/>
          <w:szCs w:val="21"/>
        </w:rPr>
        <w:t>」とあるのは「</w:t>
      </w:r>
      <w:r w:rsidR="00CA1029" w:rsidRPr="00CA1029">
        <w:rPr>
          <w:rFonts w:ascii="ＭＳ 明朝" w:eastAsia="ＭＳ 明朝" w:hAnsi="ＭＳ 明朝"/>
          <w:color w:val="auto"/>
          <w:sz w:val="21"/>
          <w:szCs w:val="21"/>
        </w:rPr>
        <w:t>10</w:t>
      </w:r>
      <w:r w:rsidR="00CA1029" w:rsidRPr="00CA1029">
        <w:rPr>
          <w:rFonts w:ascii="ＭＳ 明朝" w:eastAsia="ＭＳ 明朝" w:hAnsi="ＭＳ 明朝" w:cs="ＭＳ 明朝" w:hint="eastAsia"/>
          <w:color w:val="auto"/>
          <w:sz w:val="21"/>
          <w:szCs w:val="21"/>
        </w:rPr>
        <w:t>分の</w:t>
      </w:r>
      <w:r w:rsidR="00CA1029" w:rsidRPr="00CA1029">
        <w:rPr>
          <w:rFonts w:ascii="ＭＳ 明朝" w:eastAsia="ＭＳ 明朝" w:hAnsi="ＭＳ 明朝"/>
          <w:color w:val="auto"/>
          <w:sz w:val="21"/>
          <w:szCs w:val="21"/>
        </w:rPr>
        <w:t>6</w:t>
      </w:r>
      <w:r w:rsidR="00CA1029" w:rsidRPr="00CA1029">
        <w:rPr>
          <w:rFonts w:ascii="ＭＳ 明朝" w:eastAsia="ＭＳ 明朝" w:hAnsi="ＭＳ 明朝" w:cs="ＭＳ 明朝" w:hint="eastAsia"/>
          <w:color w:val="auto"/>
          <w:sz w:val="21"/>
          <w:szCs w:val="21"/>
        </w:rPr>
        <w:t>」に、中間前金払を受けているときの割合を「</w:t>
      </w:r>
      <w:r w:rsidR="00CA1029" w:rsidRPr="00CA1029">
        <w:rPr>
          <w:rFonts w:ascii="ＭＳ 明朝" w:eastAsia="ＭＳ 明朝" w:hAnsi="ＭＳ 明朝"/>
          <w:color w:val="auto"/>
          <w:sz w:val="21"/>
          <w:szCs w:val="21"/>
        </w:rPr>
        <w:t>10</w:t>
      </w:r>
      <w:r w:rsidR="00CA1029" w:rsidRPr="00CA1029">
        <w:rPr>
          <w:rFonts w:ascii="ＭＳ 明朝" w:eastAsia="ＭＳ 明朝" w:hAnsi="ＭＳ 明朝" w:cs="ＭＳ 明朝" w:hint="eastAsia"/>
          <w:color w:val="auto"/>
          <w:sz w:val="21"/>
          <w:szCs w:val="21"/>
        </w:rPr>
        <w:t>分の</w:t>
      </w:r>
      <w:r w:rsidR="00CA1029" w:rsidRPr="00CA1029">
        <w:rPr>
          <w:rFonts w:ascii="ＭＳ 明朝" w:eastAsia="ＭＳ 明朝" w:hAnsi="ＭＳ 明朝"/>
          <w:color w:val="auto"/>
          <w:sz w:val="21"/>
          <w:szCs w:val="21"/>
        </w:rPr>
        <w:t>6</w:t>
      </w:r>
      <w:r w:rsidR="00CA1029" w:rsidRPr="00CA1029">
        <w:rPr>
          <w:rFonts w:ascii="ＭＳ 明朝" w:eastAsia="ＭＳ 明朝" w:hAnsi="ＭＳ 明朝" w:cs="ＭＳ 明朝" w:hint="eastAsia"/>
          <w:color w:val="auto"/>
          <w:sz w:val="21"/>
          <w:szCs w:val="21"/>
        </w:rPr>
        <w:t>」とあるのは｢</w:t>
      </w:r>
      <w:r w:rsidR="00CA1029" w:rsidRPr="00CA1029">
        <w:rPr>
          <w:rFonts w:ascii="ＭＳ 明朝" w:eastAsia="ＭＳ 明朝" w:hAnsi="ＭＳ 明朝"/>
          <w:color w:val="auto"/>
          <w:sz w:val="21"/>
          <w:szCs w:val="21"/>
        </w:rPr>
        <w:t>10</w:t>
      </w:r>
      <w:r w:rsidR="00CA1029" w:rsidRPr="00CA1029">
        <w:rPr>
          <w:rFonts w:ascii="ＭＳ 明朝" w:eastAsia="ＭＳ 明朝" w:hAnsi="ＭＳ 明朝" w:cs="ＭＳ 明朝" w:hint="eastAsia"/>
          <w:color w:val="auto"/>
          <w:sz w:val="21"/>
          <w:szCs w:val="21"/>
        </w:rPr>
        <w:t>分の</w:t>
      </w:r>
      <w:r w:rsidR="00CA1029" w:rsidRPr="00CA1029">
        <w:rPr>
          <w:rFonts w:ascii="ＭＳ 明朝" w:eastAsia="ＭＳ 明朝" w:hAnsi="ＭＳ 明朝"/>
          <w:color w:val="auto"/>
          <w:sz w:val="21"/>
          <w:szCs w:val="21"/>
        </w:rPr>
        <w:t>7</w:t>
      </w:r>
      <w:r w:rsidR="00CA1029" w:rsidRPr="00CA1029">
        <w:rPr>
          <w:rFonts w:ascii="ＭＳ 明朝" w:eastAsia="ＭＳ 明朝" w:hAnsi="ＭＳ 明朝" w:cs="ＭＳ 明朝" w:hint="eastAsia"/>
          <w:color w:val="auto"/>
          <w:sz w:val="21"/>
          <w:szCs w:val="21"/>
        </w:rPr>
        <w:t>」に読み替えます。</w:t>
      </w:r>
    </w:p>
    <w:p w:rsidR="005D18E6" w:rsidRDefault="005D18E6" w:rsidP="00CA1029">
      <w:pPr>
        <w:pStyle w:val="Default"/>
        <w:rPr>
          <w:rFonts w:ascii="ＭＳ ゴシック" w:eastAsia="ＭＳ ゴシック" w:hAnsi="ＭＳ ゴシック" w:cs="ＭＳ ゴシック"/>
          <w:color w:val="auto"/>
          <w:sz w:val="21"/>
          <w:szCs w:val="21"/>
        </w:rPr>
      </w:pPr>
    </w:p>
    <w:p w:rsidR="00CA1029" w:rsidRPr="007A412A" w:rsidRDefault="00CA1029" w:rsidP="00CA1029">
      <w:pPr>
        <w:pStyle w:val="Default"/>
        <w:rPr>
          <w:rFonts w:ascii="ＭＳ ゴシック" w:eastAsia="ＭＳ ゴシック" w:hAnsi="ＭＳ ゴシック" w:cs="ＭＳ ゴシック"/>
          <w:color w:val="auto"/>
          <w:sz w:val="21"/>
          <w:szCs w:val="21"/>
        </w:rPr>
      </w:pPr>
      <w:r w:rsidRPr="007A412A">
        <w:rPr>
          <w:rFonts w:ascii="ＭＳ ゴシック" w:eastAsia="ＭＳ ゴシック" w:hAnsi="ＭＳ ゴシック" w:cs="ＭＳ ゴシック" w:hint="eastAsia"/>
          <w:color w:val="auto"/>
          <w:sz w:val="21"/>
          <w:szCs w:val="21"/>
        </w:rPr>
        <w:t>４　対象工事</w:t>
      </w:r>
    </w:p>
    <w:p w:rsidR="00CA1029" w:rsidRPr="00CA1029" w:rsidRDefault="00CA1029" w:rsidP="00CA1029">
      <w:pPr>
        <w:pStyle w:val="Default"/>
        <w:ind w:firstLineChars="200" w:firstLine="416"/>
        <w:rPr>
          <w:rFonts w:ascii="ＭＳ 明朝" w:eastAsia="ＭＳ 明朝" w:hAnsi="ＭＳ 明朝" w:cs="ＭＳ 明朝"/>
          <w:color w:val="auto"/>
          <w:sz w:val="21"/>
          <w:szCs w:val="21"/>
        </w:rPr>
      </w:pPr>
      <w:r w:rsidRPr="00CA1029">
        <w:rPr>
          <w:rFonts w:ascii="ＭＳ 明朝" w:eastAsia="ＭＳ 明朝" w:hAnsi="ＭＳ 明朝" w:cs="ＭＳ 明朝" w:hint="eastAsia"/>
          <w:color w:val="auto"/>
          <w:sz w:val="21"/>
          <w:szCs w:val="21"/>
        </w:rPr>
        <w:t>次のいずれかに該当する工事が対象工事となります。</w:t>
      </w:r>
    </w:p>
    <w:p w:rsidR="00CA1029" w:rsidRPr="00CA1029" w:rsidRDefault="00CA1029" w:rsidP="00CA1029">
      <w:pPr>
        <w:pStyle w:val="Default"/>
        <w:ind w:firstLineChars="50" w:firstLine="104"/>
        <w:rPr>
          <w:rFonts w:ascii="ＭＳ 明朝" w:eastAsia="ＭＳ 明朝" w:hAnsi="ＭＳ 明朝" w:cs="ＭＳ 明朝"/>
          <w:color w:val="auto"/>
          <w:sz w:val="21"/>
          <w:szCs w:val="21"/>
        </w:rPr>
      </w:pPr>
      <w:r w:rsidRPr="00CA1029">
        <w:rPr>
          <w:rFonts w:ascii="ＭＳ 明朝" w:eastAsia="ＭＳ 明朝" w:hAnsi="ＭＳ 明朝"/>
          <w:color w:val="auto"/>
          <w:sz w:val="21"/>
          <w:szCs w:val="21"/>
        </w:rPr>
        <w:t>(1)</w:t>
      </w:r>
      <w:r>
        <w:rPr>
          <w:rFonts w:ascii="ＭＳ 明朝" w:eastAsia="ＭＳ 明朝" w:hAnsi="ＭＳ 明朝"/>
          <w:color w:val="auto"/>
          <w:sz w:val="21"/>
          <w:szCs w:val="21"/>
        </w:rPr>
        <w:t xml:space="preserve">　</w:t>
      </w:r>
      <w:r w:rsidR="00C4423C">
        <w:rPr>
          <w:rFonts w:ascii="ＭＳ 明朝" w:eastAsia="ＭＳ 明朝" w:hAnsi="ＭＳ 明朝" w:cs="ＭＳ 明朝" w:hint="eastAsia"/>
          <w:color w:val="auto"/>
          <w:sz w:val="21"/>
          <w:szCs w:val="21"/>
        </w:rPr>
        <w:t>平成</w:t>
      </w:r>
      <w:r w:rsidRPr="00CA1029">
        <w:rPr>
          <w:rFonts w:ascii="ＭＳ 明朝" w:eastAsia="ＭＳ 明朝" w:hAnsi="ＭＳ 明朝"/>
          <w:color w:val="auto"/>
          <w:sz w:val="21"/>
          <w:szCs w:val="21"/>
        </w:rPr>
        <w:t>23</w:t>
      </w:r>
      <w:r w:rsidRPr="00CA1029">
        <w:rPr>
          <w:rFonts w:ascii="ＭＳ 明朝" w:eastAsia="ＭＳ 明朝" w:hAnsi="ＭＳ 明朝" w:cs="ＭＳ 明朝" w:hint="eastAsia"/>
          <w:color w:val="auto"/>
          <w:sz w:val="21"/>
          <w:szCs w:val="21"/>
        </w:rPr>
        <w:t>年</w:t>
      </w:r>
      <w:r w:rsidRPr="00CA1029">
        <w:rPr>
          <w:rFonts w:ascii="ＭＳ 明朝" w:eastAsia="ＭＳ 明朝" w:hAnsi="ＭＳ 明朝"/>
          <w:color w:val="auto"/>
          <w:sz w:val="21"/>
          <w:szCs w:val="21"/>
        </w:rPr>
        <w:t>5</w:t>
      </w:r>
      <w:r w:rsidRPr="00CA1029">
        <w:rPr>
          <w:rFonts w:ascii="ＭＳ 明朝" w:eastAsia="ＭＳ 明朝" w:hAnsi="ＭＳ 明朝" w:cs="ＭＳ 明朝" w:hint="eastAsia"/>
          <w:color w:val="auto"/>
          <w:sz w:val="21"/>
          <w:szCs w:val="21"/>
        </w:rPr>
        <w:t>月</w:t>
      </w:r>
      <w:r w:rsidRPr="00CA1029">
        <w:rPr>
          <w:rFonts w:ascii="ＭＳ 明朝" w:eastAsia="ＭＳ 明朝" w:hAnsi="ＭＳ 明朝"/>
          <w:color w:val="auto"/>
          <w:sz w:val="21"/>
          <w:szCs w:val="21"/>
        </w:rPr>
        <w:t>6</w:t>
      </w:r>
      <w:r w:rsidRPr="00CA1029">
        <w:rPr>
          <w:rFonts w:ascii="ＭＳ 明朝" w:eastAsia="ＭＳ 明朝" w:hAnsi="ＭＳ 明朝" w:cs="ＭＳ 明朝" w:hint="eastAsia"/>
          <w:color w:val="auto"/>
          <w:sz w:val="21"/>
          <w:szCs w:val="21"/>
        </w:rPr>
        <w:t>日以降に新たに契約を締結する県営建設工事で、県内において施工する工事</w:t>
      </w:r>
    </w:p>
    <w:p w:rsidR="00CA1029" w:rsidRPr="00CA1029" w:rsidRDefault="00CA1029" w:rsidP="00CA1029">
      <w:pPr>
        <w:pStyle w:val="Default"/>
        <w:ind w:leftChars="50" w:left="312" w:hangingChars="100" w:hanging="208"/>
        <w:rPr>
          <w:rFonts w:ascii="ＭＳ 明朝" w:eastAsia="ＭＳ 明朝" w:hAnsi="ＭＳ 明朝" w:cs="ＭＳ 明朝"/>
          <w:color w:val="auto"/>
          <w:sz w:val="21"/>
          <w:szCs w:val="21"/>
        </w:rPr>
      </w:pPr>
      <w:r>
        <w:rPr>
          <w:rFonts w:ascii="ＭＳ 明朝" w:eastAsia="ＭＳ 明朝" w:hAnsi="ＭＳ 明朝"/>
          <w:color w:val="auto"/>
          <w:sz w:val="21"/>
          <w:szCs w:val="21"/>
        </w:rPr>
        <w:t>(2</w:t>
      </w:r>
      <w:r w:rsidRPr="00CA1029">
        <w:rPr>
          <w:rFonts w:ascii="ＭＳ 明朝" w:eastAsia="ＭＳ 明朝" w:hAnsi="ＭＳ 明朝"/>
          <w:color w:val="auto"/>
          <w:sz w:val="21"/>
          <w:szCs w:val="21"/>
        </w:rPr>
        <w:t>)</w:t>
      </w:r>
      <w:r>
        <w:rPr>
          <w:rFonts w:ascii="ＭＳ 明朝" w:eastAsia="ＭＳ 明朝" w:hAnsi="ＭＳ 明朝" w:hint="eastAsia"/>
          <w:color w:val="auto"/>
          <w:sz w:val="21"/>
          <w:szCs w:val="21"/>
        </w:rPr>
        <w:t xml:space="preserve">　</w:t>
      </w:r>
      <w:r w:rsidRPr="00CA1029">
        <w:rPr>
          <w:rFonts w:ascii="ＭＳ 明朝" w:eastAsia="ＭＳ 明朝" w:hAnsi="ＭＳ 明朝" w:cs="ＭＳ 明朝" w:hint="eastAsia"/>
          <w:color w:val="auto"/>
          <w:sz w:val="21"/>
          <w:szCs w:val="21"/>
        </w:rPr>
        <w:t>平成</w:t>
      </w:r>
      <w:r w:rsidRPr="00CA1029">
        <w:rPr>
          <w:rFonts w:ascii="ＭＳ 明朝" w:eastAsia="ＭＳ 明朝" w:hAnsi="ＭＳ 明朝"/>
          <w:color w:val="auto"/>
          <w:sz w:val="21"/>
          <w:szCs w:val="21"/>
        </w:rPr>
        <w:t>23</w:t>
      </w:r>
      <w:r w:rsidRPr="00CA1029">
        <w:rPr>
          <w:rFonts w:ascii="ＭＳ 明朝" w:eastAsia="ＭＳ 明朝" w:hAnsi="ＭＳ 明朝" w:cs="ＭＳ 明朝" w:hint="eastAsia"/>
          <w:color w:val="auto"/>
          <w:sz w:val="21"/>
          <w:szCs w:val="21"/>
        </w:rPr>
        <w:t>年</w:t>
      </w:r>
      <w:r w:rsidRPr="00CA1029">
        <w:rPr>
          <w:rFonts w:ascii="ＭＳ 明朝" w:eastAsia="ＭＳ 明朝" w:hAnsi="ＭＳ 明朝"/>
          <w:color w:val="auto"/>
          <w:sz w:val="21"/>
          <w:szCs w:val="21"/>
        </w:rPr>
        <w:t>3</w:t>
      </w:r>
      <w:r w:rsidRPr="00CA1029">
        <w:rPr>
          <w:rFonts w:ascii="ＭＳ 明朝" w:eastAsia="ＭＳ 明朝" w:hAnsi="ＭＳ 明朝" w:cs="ＭＳ 明朝" w:hint="eastAsia"/>
          <w:color w:val="auto"/>
          <w:sz w:val="21"/>
          <w:szCs w:val="21"/>
        </w:rPr>
        <w:t>月</w:t>
      </w:r>
      <w:r w:rsidRPr="00CA1029">
        <w:rPr>
          <w:rFonts w:ascii="ＭＳ 明朝" w:eastAsia="ＭＳ 明朝" w:hAnsi="ＭＳ 明朝"/>
          <w:color w:val="auto"/>
          <w:sz w:val="21"/>
          <w:szCs w:val="21"/>
        </w:rPr>
        <w:t>12</w:t>
      </w:r>
      <w:r w:rsidRPr="00CA1029">
        <w:rPr>
          <w:rFonts w:ascii="ＭＳ 明朝" w:eastAsia="ＭＳ 明朝" w:hAnsi="ＭＳ 明朝" w:cs="ＭＳ 明朝" w:hint="eastAsia"/>
          <w:color w:val="auto"/>
          <w:sz w:val="21"/>
          <w:szCs w:val="21"/>
        </w:rPr>
        <w:t>日以降に契約を締結し、平成</w:t>
      </w:r>
      <w:r w:rsidRPr="00CA1029">
        <w:rPr>
          <w:rFonts w:ascii="ＭＳ 明朝" w:eastAsia="ＭＳ 明朝" w:hAnsi="ＭＳ 明朝"/>
          <w:color w:val="auto"/>
          <w:sz w:val="21"/>
          <w:szCs w:val="21"/>
        </w:rPr>
        <w:t>23</w:t>
      </w:r>
      <w:r w:rsidRPr="00CA1029">
        <w:rPr>
          <w:rFonts w:ascii="ＭＳ 明朝" w:eastAsia="ＭＳ 明朝" w:hAnsi="ＭＳ 明朝" w:cs="ＭＳ 明朝" w:hint="eastAsia"/>
          <w:color w:val="auto"/>
          <w:sz w:val="21"/>
          <w:szCs w:val="21"/>
        </w:rPr>
        <w:t>年</w:t>
      </w:r>
      <w:r w:rsidRPr="00CA1029">
        <w:rPr>
          <w:rFonts w:ascii="ＭＳ 明朝" w:eastAsia="ＭＳ 明朝" w:hAnsi="ＭＳ 明朝"/>
          <w:color w:val="auto"/>
          <w:sz w:val="21"/>
          <w:szCs w:val="21"/>
        </w:rPr>
        <w:t>5</w:t>
      </w:r>
      <w:r w:rsidRPr="00CA1029">
        <w:rPr>
          <w:rFonts w:ascii="ＭＳ 明朝" w:eastAsia="ＭＳ 明朝" w:hAnsi="ＭＳ 明朝" w:cs="ＭＳ 明朝" w:hint="eastAsia"/>
          <w:color w:val="auto"/>
          <w:sz w:val="21"/>
          <w:szCs w:val="21"/>
        </w:rPr>
        <w:t>月</w:t>
      </w:r>
      <w:r w:rsidRPr="00CA1029">
        <w:rPr>
          <w:rFonts w:ascii="ＭＳ 明朝" w:eastAsia="ＭＳ 明朝" w:hAnsi="ＭＳ 明朝"/>
          <w:color w:val="auto"/>
          <w:sz w:val="21"/>
          <w:szCs w:val="21"/>
        </w:rPr>
        <w:t>6</w:t>
      </w:r>
      <w:r w:rsidRPr="00CA1029">
        <w:rPr>
          <w:rFonts w:ascii="ＭＳ 明朝" w:eastAsia="ＭＳ 明朝" w:hAnsi="ＭＳ 明朝" w:cs="ＭＳ 明朝" w:hint="eastAsia"/>
          <w:color w:val="auto"/>
          <w:sz w:val="21"/>
          <w:szCs w:val="21"/>
        </w:rPr>
        <w:t>日以降に変更契約を締結した県営建設工事で、県内において施工する工事</w:t>
      </w:r>
    </w:p>
    <w:p w:rsidR="005D18E6" w:rsidRDefault="005D18E6" w:rsidP="00CA1029">
      <w:pPr>
        <w:pStyle w:val="Default"/>
        <w:rPr>
          <w:rFonts w:ascii="ＭＳ ゴシック" w:eastAsia="ＭＳ ゴシック" w:hAnsi="ＭＳ ゴシック" w:cs="ＭＳ ゴシック"/>
          <w:color w:val="auto"/>
          <w:sz w:val="21"/>
          <w:szCs w:val="21"/>
        </w:rPr>
      </w:pPr>
    </w:p>
    <w:p w:rsidR="00CA1029" w:rsidRPr="007A412A" w:rsidRDefault="00CA1029" w:rsidP="00CA1029">
      <w:pPr>
        <w:pStyle w:val="Default"/>
        <w:rPr>
          <w:rFonts w:ascii="ＭＳ ゴシック" w:eastAsia="ＭＳ ゴシック" w:hAnsi="ＭＳ ゴシック" w:cs="ＭＳ ゴシック"/>
          <w:color w:val="auto"/>
          <w:sz w:val="21"/>
          <w:szCs w:val="21"/>
        </w:rPr>
      </w:pPr>
      <w:r w:rsidRPr="007A412A">
        <w:rPr>
          <w:rFonts w:ascii="ＭＳ ゴシック" w:eastAsia="ＭＳ ゴシック" w:hAnsi="ＭＳ ゴシック" w:cs="ＭＳ ゴシック" w:hint="eastAsia"/>
          <w:color w:val="auto"/>
          <w:sz w:val="21"/>
          <w:szCs w:val="21"/>
        </w:rPr>
        <w:t>５　低入札価格調査の対象となった工事の取扱い</w:t>
      </w:r>
    </w:p>
    <w:p w:rsidR="00124AFD" w:rsidRPr="00CA1029" w:rsidRDefault="00CA1029" w:rsidP="00CA1029">
      <w:pPr>
        <w:ind w:leftChars="100" w:left="208" w:firstLineChars="100" w:firstLine="208"/>
        <w:rPr>
          <w:rFonts w:ascii="ＭＳ 明朝" w:eastAsia="ＭＳ 明朝" w:hAnsi="ＭＳ 明朝"/>
        </w:rPr>
      </w:pPr>
      <w:r w:rsidRPr="00CA1029">
        <w:rPr>
          <w:rFonts w:ascii="ＭＳ 明朝" w:eastAsia="ＭＳ 明朝" w:hAnsi="ＭＳ 明朝" w:cs="ＭＳ 明朝" w:hint="eastAsia"/>
          <w:szCs w:val="21"/>
        </w:rPr>
        <w:t>低入札価格調査の対象となった県営建設工事に係る前金払いの割合については、今回の措置の対象としません。（従来どおり</w:t>
      </w:r>
      <w:r w:rsidRPr="00CA1029">
        <w:rPr>
          <w:rFonts w:ascii="ＭＳ 明朝" w:eastAsia="ＭＳ 明朝" w:hAnsi="ＭＳ 明朝"/>
          <w:szCs w:val="21"/>
        </w:rPr>
        <w:t>10</w:t>
      </w:r>
      <w:r w:rsidRPr="00CA1029">
        <w:rPr>
          <w:rFonts w:ascii="ＭＳ 明朝" w:eastAsia="ＭＳ 明朝" w:hAnsi="ＭＳ 明朝" w:cs="ＭＳ 明朝" w:hint="eastAsia"/>
          <w:szCs w:val="21"/>
        </w:rPr>
        <w:t>分の</w:t>
      </w:r>
      <w:r w:rsidRPr="00CA1029">
        <w:rPr>
          <w:rFonts w:ascii="ＭＳ 明朝" w:eastAsia="ＭＳ 明朝" w:hAnsi="ＭＳ 明朝"/>
          <w:szCs w:val="21"/>
        </w:rPr>
        <w:t>2</w:t>
      </w:r>
      <w:r w:rsidRPr="00CA1029">
        <w:rPr>
          <w:rFonts w:ascii="ＭＳ 明朝" w:eastAsia="ＭＳ 明朝" w:hAnsi="ＭＳ 明朝" w:cs="ＭＳ 明朝" w:hint="eastAsia"/>
          <w:szCs w:val="21"/>
        </w:rPr>
        <w:t>以内）</w:t>
      </w:r>
    </w:p>
    <w:sectPr w:rsidR="00124AFD" w:rsidRPr="00CA1029" w:rsidSect="005D18E6">
      <w:pgSz w:w="11906" w:h="16838" w:code="9"/>
      <w:pgMar w:top="1418" w:right="1134" w:bottom="1134" w:left="1418" w:header="851" w:footer="992" w:gutter="0"/>
      <w:cols w:space="425"/>
      <w:docGrid w:type="linesAndChars" w:linePitch="408"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29"/>
    <w:rsid w:val="00124AFD"/>
    <w:rsid w:val="005469C1"/>
    <w:rsid w:val="005D18E6"/>
    <w:rsid w:val="0063652E"/>
    <w:rsid w:val="006576D0"/>
    <w:rsid w:val="007351CD"/>
    <w:rsid w:val="007A412A"/>
    <w:rsid w:val="00C4423C"/>
    <w:rsid w:val="00CA1029"/>
    <w:rsid w:val="00CA13A2"/>
    <w:rsid w:val="00DC1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46ED1F-33C2-406C-9125-C86053A1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1029"/>
    <w:pPr>
      <w:widowControl w:val="0"/>
      <w:autoSpaceDE w:val="0"/>
      <w:autoSpaceDN w:val="0"/>
      <w:adjustRightInd w:val="0"/>
    </w:pPr>
    <w:rPr>
      <w:rFonts w:ascii="Century" w:hAnsi="Century"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総務室</dc:creator>
  <cp:keywords/>
  <dc:description/>
  <cp:lastModifiedBy>総務室</cp:lastModifiedBy>
  <cp:revision>8</cp:revision>
  <cp:lastPrinted>2021-03-02T06:57:00Z</cp:lastPrinted>
  <dcterms:created xsi:type="dcterms:W3CDTF">2021-03-02T02:45:00Z</dcterms:created>
  <dcterms:modified xsi:type="dcterms:W3CDTF">2021-03-08T03:23:00Z</dcterms:modified>
</cp:coreProperties>
</file>