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E2A" w:rsidRPr="00C44FF3" w:rsidRDefault="00C44FF3">
      <w:pPr>
        <w:rPr>
          <w:rFonts w:asciiTheme="minorEastAsia" w:hAnsiTheme="minorEastAsia"/>
        </w:rPr>
      </w:pPr>
      <w:bookmarkStart w:id="0" w:name="_GoBack"/>
      <w:bookmarkEnd w:id="0"/>
      <w:r w:rsidRPr="00C44FF3">
        <w:rPr>
          <w:rFonts w:asciiTheme="minorEastAsia" w:hAnsiTheme="minorEastAsia" w:hint="eastAsia"/>
        </w:rPr>
        <w:t>参考資料</w:t>
      </w:r>
    </w:p>
    <w:p w:rsidR="00C44FF3" w:rsidRPr="00C44FF3" w:rsidRDefault="00C44FF3" w:rsidP="00C44FF3">
      <w:pPr>
        <w:jc w:val="center"/>
        <w:rPr>
          <w:rFonts w:asciiTheme="minorEastAsia" w:hAnsiTheme="minorEastAsia"/>
          <w:sz w:val="24"/>
          <w:szCs w:val="24"/>
        </w:rPr>
      </w:pPr>
      <w:r w:rsidRPr="00C44FF3">
        <w:rPr>
          <w:rFonts w:asciiTheme="minorEastAsia" w:hAnsiTheme="minorEastAsia" w:hint="eastAsia"/>
          <w:sz w:val="24"/>
          <w:szCs w:val="24"/>
        </w:rPr>
        <w:t>対象物品について</w:t>
      </w:r>
    </w:p>
    <w:p w:rsidR="00C44FF3" w:rsidRPr="00C44FF3" w:rsidRDefault="00C44FF3">
      <w:pPr>
        <w:rPr>
          <w:rFonts w:asciiTheme="minorEastAsia" w:hAnsiTheme="minorEastAsia"/>
        </w:rPr>
      </w:pPr>
    </w:p>
    <w:p w:rsidR="00C44FF3" w:rsidRPr="00C44FF3" w:rsidRDefault="00C44FF3">
      <w:pPr>
        <w:rPr>
          <w:rFonts w:asciiTheme="minorEastAsia" w:hAnsiTheme="minorEastAsia"/>
        </w:rPr>
      </w:pPr>
      <w:r w:rsidRPr="00C44FF3">
        <w:rPr>
          <w:rFonts w:asciiTheme="minorEastAsia" w:hAnsiTheme="minorEastAsia" w:hint="eastAsia"/>
        </w:rPr>
        <w:t xml:space="preserve">　</w:t>
      </w:r>
      <w:r w:rsidR="005F431D">
        <w:rPr>
          <w:rFonts w:asciiTheme="minorEastAsia" w:hAnsiTheme="minorEastAsia" w:hint="eastAsia"/>
        </w:rPr>
        <w:t>過去に</w:t>
      </w:r>
      <w:r w:rsidRPr="00C44FF3">
        <w:rPr>
          <w:rFonts w:asciiTheme="minorEastAsia" w:hAnsiTheme="minorEastAsia" w:hint="eastAsia"/>
        </w:rPr>
        <w:t>文部科学省から指摘を受けた事項は次のとおりですので、事業の検討に当たって参考にしてください。</w:t>
      </w:r>
    </w:p>
    <w:p w:rsidR="00C44FF3" w:rsidRPr="00C44FF3" w:rsidRDefault="00C44FF3">
      <w:pPr>
        <w:rPr>
          <w:rFonts w:asciiTheme="minorEastAsia" w:hAnsiTheme="minorEastAsia"/>
        </w:rPr>
      </w:pPr>
    </w:p>
    <w:p w:rsidR="00C44FF3" w:rsidRPr="00C44FF3" w:rsidRDefault="00C44FF3" w:rsidP="00C44FF3">
      <w:pPr>
        <w:rPr>
          <w:rFonts w:asciiTheme="minorEastAsia" w:hAnsiTheme="minorEastAsia"/>
        </w:rPr>
      </w:pPr>
      <w:r w:rsidRPr="00C44FF3">
        <w:rPr>
          <w:rFonts w:asciiTheme="minorEastAsia" w:hAnsiTheme="minorEastAsia" w:hint="eastAsia"/>
        </w:rPr>
        <w:t>１　「１組につき10万円以上」でいう「１組」の考え方</w:t>
      </w:r>
    </w:p>
    <w:p w:rsidR="00C44FF3" w:rsidRPr="00C44FF3" w:rsidRDefault="00C44FF3" w:rsidP="00C44FF3">
      <w:pPr>
        <w:ind w:left="210" w:hangingChars="100" w:hanging="210"/>
        <w:rPr>
          <w:rFonts w:asciiTheme="minorEastAsia" w:hAnsiTheme="minorEastAsia"/>
        </w:rPr>
      </w:pPr>
      <w:r w:rsidRPr="00C44FF3">
        <w:rPr>
          <w:rFonts w:asciiTheme="minorEastAsia" w:hAnsiTheme="minorEastAsia" w:hint="eastAsia"/>
        </w:rPr>
        <w:t xml:space="preserve">　　カタログやパンフレット等で広く一般的にセットで販売されているものを「１組」といいます。関連する物品であっても、カタログ上別売りしているものは、「１組」とは認められません。</w:t>
      </w:r>
    </w:p>
    <w:p w:rsidR="00C44FF3" w:rsidRPr="00C44FF3" w:rsidRDefault="00C44FF3" w:rsidP="00C44FF3">
      <w:pPr>
        <w:ind w:left="210" w:hangingChars="100" w:hanging="210"/>
        <w:rPr>
          <w:rFonts w:asciiTheme="minorEastAsia" w:hAnsiTheme="minorEastAsia"/>
        </w:rPr>
      </w:pPr>
      <w:r w:rsidRPr="00C44FF3">
        <w:rPr>
          <w:rFonts w:asciiTheme="minorEastAsia" w:hAnsiTheme="minorEastAsia" w:hint="eastAsia"/>
        </w:rPr>
        <w:t xml:space="preserve">　　例）椅子をセットで購入する場合</w:t>
      </w:r>
    </w:p>
    <w:p w:rsidR="00C44FF3" w:rsidRPr="00C44FF3" w:rsidRDefault="00C44FF3" w:rsidP="00C44FF3">
      <w:pPr>
        <w:rPr>
          <w:rFonts w:asciiTheme="minorEastAsia" w:hAnsiTheme="minorEastAsia"/>
        </w:rPr>
      </w:pPr>
      <w:r w:rsidRPr="00C44FF3">
        <w:rPr>
          <w:rFonts w:asciiTheme="minorEastAsia" w:hAnsiTheme="minorEastAsia" w:hint="eastAsia"/>
        </w:rPr>
        <w:t xml:space="preserve">　　　　カタログ上で椅子20脚セットとして10万円で販売されている</w:t>
      </w:r>
    </w:p>
    <w:p w:rsidR="00C44FF3" w:rsidRPr="00C44FF3" w:rsidRDefault="00C44FF3" w:rsidP="00C44FF3">
      <w:pPr>
        <w:rPr>
          <w:rFonts w:asciiTheme="minorEastAsia" w:hAnsiTheme="minorEastAsia"/>
        </w:rPr>
      </w:pPr>
      <w:r w:rsidRPr="00C44FF3">
        <w:rPr>
          <w:rFonts w:asciiTheme="minorEastAsia" w:hAnsiTheme="minorEastAsia" w:hint="eastAsia"/>
        </w:rPr>
        <w:t xml:space="preserve">　　　　→　１組と認められ、「１組につき10万円以上」を満たすため、対象となる。</w:t>
      </w:r>
    </w:p>
    <w:p w:rsidR="00C44FF3" w:rsidRDefault="00C44FF3" w:rsidP="00C44FF3">
      <w:pPr>
        <w:rPr>
          <w:rFonts w:asciiTheme="minorEastAsia" w:hAnsiTheme="minorEastAsia"/>
        </w:rPr>
      </w:pPr>
      <w:r w:rsidRPr="00C44FF3">
        <w:rPr>
          <w:rFonts w:asciiTheme="minorEastAsia" w:hAnsiTheme="minorEastAsia" w:hint="eastAsia"/>
        </w:rPr>
        <w:t xml:space="preserve">　　　　カタログ上で椅子</w:t>
      </w:r>
      <w:r>
        <w:rPr>
          <w:rFonts w:asciiTheme="minorEastAsia" w:hAnsiTheme="minorEastAsia" w:hint="eastAsia"/>
        </w:rPr>
        <w:t>１</w:t>
      </w:r>
      <w:r w:rsidRPr="00C44FF3">
        <w:rPr>
          <w:rFonts w:asciiTheme="minorEastAsia" w:hAnsiTheme="minorEastAsia" w:hint="eastAsia"/>
        </w:rPr>
        <w:t>脚5,000円で販売されているものを20脚購入する</w:t>
      </w:r>
    </w:p>
    <w:p w:rsidR="00C44FF3" w:rsidRDefault="00C44FF3" w:rsidP="00C44FF3">
      <w:pPr>
        <w:ind w:left="1050" w:hangingChars="500" w:hanging="1050"/>
        <w:rPr>
          <w:rFonts w:asciiTheme="minorEastAsia" w:hAnsiTheme="minorEastAsia"/>
        </w:rPr>
      </w:pPr>
      <w:r>
        <w:rPr>
          <w:rFonts w:asciiTheme="minorEastAsia" w:hAnsiTheme="minorEastAsia" w:hint="eastAsia"/>
        </w:rPr>
        <w:t xml:space="preserve">　　　　→　１組と認められず、「１個につき10万円以上」を満たさないため、対象外となる。</w:t>
      </w:r>
    </w:p>
    <w:p w:rsidR="00962359" w:rsidRDefault="00962359" w:rsidP="00C44FF3">
      <w:pPr>
        <w:ind w:left="1050" w:hangingChars="500" w:hanging="1050"/>
        <w:rPr>
          <w:rFonts w:asciiTheme="minorEastAsia" w:hAnsiTheme="minorEastAsia"/>
        </w:rPr>
      </w:pPr>
    </w:p>
    <w:p w:rsidR="00962359" w:rsidRDefault="00962359" w:rsidP="00C44FF3">
      <w:pPr>
        <w:ind w:left="1050" w:hangingChars="500" w:hanging="1050"/>
        <w:rPr>
          <w:rFonts w:asciiTheme="minorEastAsia" w:hAnsiTheme="minorEastAsia"/>
        </w:rPr>
      </w:pPr>
      <w:r>
        <w:rPr>
          <w:rFonts w:asciiTheme="minorEastAsia" w:hAnsiTheme="minorEastAsia" w:hint="eastAsia"/>
        </w:rPr>
        <w:t>２　遊具に設置する安全マット</w:t>
      </w:r>
    </w:p>
    <w:p w:rsidR="00962359" w:rsidRDefault="00962359" w:rsidP="00962359">
      <w:pPr>
        <w:ind w:left="210" w:hangingChars="100" w:hanging="210"/>
        <w:rPr>
          <w:rFonts w:asciiTheme="minorEastAsia" w:hAnsiTheme="minorEastAsia"/>
        </w:rPr>
      </w:pPr>
      <w:r>
        <w:rPr>
          <w:rFonts w:asciiTheme="minorEastAsia" w:hAnsiTheme="minorEastAsia" w:hint="eastAsia"/>
        </w:rPr>
        <w:t xml:space="preserve">　　遊具に設置する安全マット（落下や転倒時の衝撃を軽減するなど、子どもの安全を守る用途のもの）は、それ単体では遊具や運動用具とは認められないため、対象外となります。ただし、最初から遊具に付属しているものはこの限りではありません。</w:t>
      </w:r>
    </w:p>
    <w:p w:rsidR="00962359" w:rsidRDefault="00962359" w:rsidP="00962359">
      <w:pPr>
        <w:ind w:left="210" w:hangingChars="100" w:hanging="210"/>
        <w:rPr>
          <w:rFonts w:asciiTheme="minorEastAsia" w:hAnsiTheme="minorEastAsia"/>
        </w:rPr>
      </w:pPr>
      <w:r>
        <w:rPr>
          <w:rFonts w:asciiTheme="minorEastAsia" w:hAnsiTheme="minorEastAsia" w:hint="eastAsia"/>
        </w:rPr>
        <w:t xml:space="preserve">　　一方で、マット運動等の用途に使用するなど、それ自体が運動用具と認められる場合には、対象となります。</w:t>
      </w:r>
    </w:p>
    <w:p w:rsidR="00962359" w:rsidRDefault="00962359" w:rsidP="00962359">
      <w:pPr>
        <w:ind w:left="210" w:hangingChars="100" w:hanging="210"/>
        <w:rPr>
          <w:rFonts w:asciiTheme="minorEastAsia" w:hAnsiTheme="minorEastAsia"/>
        </w:rPr>
      </w:pPr>
    </w:p>
    <w:p w:rsidR="00962359" w:rsidRDefault="00962359" w:rsidP="00962359">
      <w:pPr>
        <w:ind w:left="210" w:hangingChars="100" w:hanging="210"/>
        <w:rPr>
          <w:rFonts w:asciiTheme="minorEastAsia" w:hAnsiTheme="minorEastAsia"/>
        </w:rPr>
      </w:pPr>
      <w:r>
        <w:rPr>
          <w:rFonts w:asciiTheme="minorEastAsia" w:hAnsiTheme="minorEastAsia" w:hint="eastAsia"/>
        </w:rPr>
        <w:t>３　その他対象外と判断された設備</w:t>
      </w:r>
    </w:p>
    <w:p w:rsidR="00962359" w:rsidRDefault="00962359" w:rsidP="00962359">
      <w:pPr>
        <w:ind w:left="210" w:hangingChars="100" w:hanging="210"/>
        <w:rPr>
          <w:rFonts w:asciiTheme="minorEastAsia" w:hAnsiTheme="minorEastAsia"/>
        </w:rPr>
      </w:pPr>
      <w:r>
        <w:rPr>
          <w:rFonts w:asciiTheme="minorEastAsia" w:hAnsiTheme="minorEastAsia" w:hint="eastAsia"/>
        </w:rPr>
        <w:t xml:space="preserve">　　・　園庭に設置する入場門（運動会などに使用するもの）</w:t>
      </w:r>
    </w:p>
    <w:p w:rsidR="00962359" w:rsidRDefault="00962359" w:rsidP="00962359">
      <w:pPr>
        <w:ind w:left="210" w:hangingChars="100" w:hanging="210"/>
        <w:rPr>
          <w:rFonts w:asciiTheme="minorEastAsia" w:hAnsiTheme="minorEastAsia"/>
        </w:rPr>
      </w:pPr>
      <w:r>
        <w:rPr>
          <w:rFonts w:asciiTheme="minorEastAsia" w:hAnsiTheme="minorEastAsia" w:hint="eastAsia"/>
        </w:rPr>
        <w:t xml:space="preserve">　　・　ひな人形</w:t>
      </w:r>
    </w:p>
    <w:p w:rsidR="00FE2ECD" w:rsidRDefault="00962359" w:rsidP="00FE2ECD">
      <w:pPr>
        <w:ind w:left="210" w:hangingChars="100" w:hanging="210"/>
        <w:rPr>
          <w:rFonts w:asciiTheme="minorEastAsia" w:hAnsiTheme="minorEastAsia"/>
        </w:rPr>
      </w:pPr>
      <w:r>
        <w:rPr>
          <w:rFonts w:asciiTheme="minorEastAsia" w:hAnsiTheme="minorEastAsia" w:hint="eastAsia"/>
        </w:rPr>
        <w:t xml:space="preserve">　　・　棚、ワゴン（図画工作の道具、絵本、玩具などを収納するもの）</w:t>
      </w:r>
    </w:p>
    <w:p w:rsidR="00FE2ECD" w:rsidRDefault="00FE2ECD" w:rsidP="00FE2ECD">
      <w:pPr>
        <w:ind w:left="210" w:hangingChars="100" w:hanging="210"/>
        <w:rPr>
          <w:rFonts w:asciiTheme="minorEastAsia" w:hAnsiTheme="minorEastAsia"/>
        </w:rPr>
      </w:pPr>
      <w:r>
        <w:rPr>
          <w:rFonts w:asciiTheme="minorEastAsia" w:hAnsiTheme="minorEastAsia" w:hint="eastAsia"/>
        </w:rPr>
        <w:t xml:space="preserve">　　・　複合遊具（5</w:t>
      </w:r>
      <w:r>
        <w:rPr>
          <w:rFonts w:asciiTheme="minorEastAsia" w:hAnsiTheme="minorEastAsia"/>
        </w:rPr>
        <w:t>00</w:t>
      </w:r>
      <w:r>
        <w:rPr>
          <w:rFonts w:asciiTheme="minorEastAsia" w:hAnsiTheme="minorEastAsia" w:hint="eastAsia"/>
        </w:rPr>
        <w:t>万円以上のもの）</w:t>
      </w:r>
    </w:p>
    <w:p w:rsidR="00FE2ECD" w:rsidRPr="00FE2ECD" w:rsidRDefault="00FE2ECD" w:rsidP="00FE2ECD">
      <w:pPr>
        <w:ind w:left="210" w:hangingChars="100" w:hanging="210"/>
        <w:rPr>
          <w:rFonts w:asciiTheme="minorEastAsia" w:hAnsiTheme="minorEastAsia" w:hint="eastAsia"/>
        </w:rPr>
      </w:pPr>
      <w:r>
        <w:rPr>
          <w:rFonts w:asciiTheme="minorEastAsia" w:hAnsiTheme="minorEastAsia" w:hint="eastAsia"/>
        </w:rPr>
        <w:t xml:space="preserve">　　・　</w:t>
      </w:r>
      <w:r>
        <w:rPr>
          <w:rFonts w:asciiTheme="minorEastAsia" w:hAnsiTheme="minorEastAsia" w:hint="eastAsia"/>
        </w:rPr>
        <w:t>園庭などに固定する音響設備</w:t>
      </w:r>
    </w:p>
    <w:p w:rsidR="00C44FF3" w:rsidRDefault="00C44FF3" w:rsidP="00C44FF3">
      <w:pPr>
        <w:rPr>
          <w:rFonts w:asciiTheme="minorEastAsia" w:hAnsiTheme="minorEastAsia"/>
        </w:rPr>
      </w:pPr>
    </w:p>
    <w:p w:rsidR="005F431D" w:rsidRDefault="005F431D" w:rsidP="00C44FF3">
      <w:pPr>
        <w:rPr>
          <w:rFonts w:asciiTheme="minorEastAsia" w:hAnsiTheme="minorEastAsia"/>
        </w:rPr>
      </w:pPr>
      <w:r>
        <w:rPr>
          <w:rFonts w:asciiTheme="minorEastAsia" w:hAnsiTheme="minorEastAsia" w:hint="eastAsia"/>
        </w:rPr>
        <w:t>４　その他</w:t>
      </w:r>
    </w:p>
    <w:p w:rsidR="005F431D" w:rsidRPr="00962359" w:rsidRDefault="005F431D" w:rsidP="00C44FF3">
      <w:pPr>
        <w:rPr>
          <w:rFonts w:asciiTheme="minorEastAsia" w:hAnsiTheme="minorEastAsia"/>
        </w:rPr>
      </w:pPr>
      <w:r>
        <w:rPr>
          <w:rFonts w:asciiTheme="minorEastAsia" w:hAnsiTheme="minorEastAsia" w:hint="eastAsia"/>
        </w:rPr>
        <w:t xml:space="preserve">　　送料や運搬費は対象外です。</w:t>
      </w:r>
    </w:p>
    <w:p w:rsidR="00C44FF3" w:rsidRPr="00C44FF3" w:rsidRDefault="00C44FF3" w:rsidP="00C44FF3">
      <w:pPr>
        <w:rPr>
          <w:rFonts w:asciiTheme="minorEastAsia" w:hAnsiTheme="minorEastAsia"/>
        </w:rPr>
      </w:pPr>
    </w:p>
    <w:sectPr w:rsidR="00C44FF3" w:rsidRPr="00C44F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31D" w:rsidRDefault="005F431D" w:rsidP="005F431D">
      <w:r>
        <w:separator/>
      </w:r>
    </w:p>
  </w:endnote>
  <w:endnote w:type="continuationSeparator" w:id="0">
    <w:p w:rsidR="005F431D" w:rsidRDefault="005F431D" w:rsidP="005F4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31D" w:rsidRDefault="005F431D" w:rsidP="005F431D">
      <w:r>
        <w:separator/>
      </w:r>
    </w:p>
  </w:footnote>
  <w:footnote w:type="continuationSeparator" w:id="0">
    <w:p w:rsidR="005F431D" w:rsidRDefault="005F431D" w:rsidP="005F43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507D1"/>
    <w:multiLevelType w:val="hybridMultilevel"/>
    <w:tmpl w:val="09542050"/>
    <w:lvl w:ilvl="0" w:tplc="82B4C07C">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13C567A"/>
    <w:multiLevelType w:val="hybridMultilevel"/>
    <w:tmpl w:val="5BF89A7E"/>
    <w:lvl w:ilvl="0" w:tplc="8E389B5A">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150"/>
    <w:rsid w:val="00146150"/>
    <w:rsid w:val="005F431D"/>
    <w:rsid w:val="008C5E2A"/>
    <w:rsid w:val="00962359"/>
    <w:rsid w:val="00A22F3F"/>
    <w:rsid w:val="00C44FF3"/>
    <w:rsid w:val="00FE2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A359933"/>
  <w15:docId w15:val="{A0526311-A580-4D12-8A0B-22631E40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431D"/>
    <w:pPr>
      <w:tabs>
        <w:tab w:val="center" w:pos="4252"/>
        <w:tab w:val="right" w:pos="8504"/>
      </w:tabs>
      <w:snapToGrid w:val="0"/>
    </w:pPr>
  </w:style>
  <w:style w:type="character" w:customStyle="1" w:styleId="a4">
    <w:name w:val="ヘッダー (文字)"/>
    <w:basedOn w:val="a0"/>
    <w:link w:val="a3"/>
    <w:uiPriority w:val="99"/>
    <w:rsid w:val="005F431D"/>
  </w:style>
  <w:style w:type="paragraph" w:styleId="a5">
    <w:name w:val="footer"/>
    <w:basedOn w:val="a"/>
    <w:link w:val="a6"/>
    <w:uiPriority w:val="99"/>
    <w:unhideWhenUsed/>
    <w:rsid w:val="005F431D"/>
    <w:pPr>
      <w:tabs>
        <w:tab w:val="center" w:pos="4252"/>
        <w:tab w:val="right" w:pos="8504"/>
      </w:tabs>
      <w:snapToGrid w:val="0"/>
    </w:pPr>
  </w:style>
  <w:style w:type="character" w:customStyle="1" w:styleId="a6">
    <w:name w:val="フッター (文字)"/>
    <w:basedOn w:val="a0"/>
    <w:link w:val="a5"/>
    <w:uiPriority w:val="99"/>
    <w:rsid w:val="005F431D"/>
  </w:style>
  <w:style w:type="paragraph" w:styleId="a7">
    <w:name w:val="List Paragraph"/>
    <w:basedOn w:val="a"/>
    <w:uiPriority w:val="34"/>
    <w:qFormat/>
    <w:rsid w:val="00FE2E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子育て支援担当です</dc:creator>
  <cp:keywords/>
  <dc:description/>
  <cp:lastModifiedBy>古里宵悠</cp:lastModifiedBy>
  <cp:revision>4</cp:revision>
  <dcterms:created xsi:type="dcterms:W3CDTF">2019-09-30T06:20:00Z</dcterms:created>
  <dcterms:modified xsi:type="dcterms:W3CDTF">2023-09-27T01:47:00Z</dcterms:modified>
</cp:coreProperties>
</file>