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5A2113" w14:textId="28F5AD44" w:rsidR="009956DD" w:rsidRPr="009956DD" w:rsidRDefault="00B53966" w:rsidP="00F71636">
      <w:pPr>
        <w:spacing w:line="280" w:lineRule="exact"/>
        <w:jc w:val="center"/>
        <w:rPr>
          <w:rFonts w:ascii="ＭＳ ゴシック" w:eastAsia="ＭＳ ゴシック" w:hAnsi="ＭＳ ゴシック" w:cs="Times New Roman"/>
          <w:b/>
          <w:sz w:val="24"/>
          <w:szCs w:val="24"/>
        </w:rPr>
      </w:pPr>
      <w:r w:rsidRPr="00B53966">
        <w:rPr>
          <w:rFonts w:ascii="ＭＳ ゴシック" w:eastAsia="ＭＳ ゴシック" w:hAnsi="ＭＳ ゴシック" w:cs="Times New Roman"/>
          <w:b/>
          <w:noProof/>
          <w:sz w:val="24"/>
          <w:szCs w:val="24"/>
        </w:rPr>
        <mc:AlternateContent>
          <mc:Choice Requires="wps">
            <w:drawing>
              <wp:anchor distT="45720" distB="45720" distL="114300" distR="114300" simplePos="0" relativeHeight="251659264" behindDoc="0" locked="0" layoutInCell="1" allowOverlap="1" wp14:anchorId="07E8FF82" wp14:editId="63D65A40">
                <wp:simplePos x="0" y="0"/>
                <wp:positionH relativeFrom="column">
                  <wp:posOffset>8879205</wp:posOffset>
                </wp:positionH>
                <wp:positionV relativeFrom="paragraph">
                  <wp:posOffset>0</wp:posOffset>
                </wp:positionV>
                <wp:extent cx="762000" cy="320040"/>
                <wp:effectExtent l="0" t="0" r="19050" b="2286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320040"/>
                        </a:xfrm>
                        <a:prstGeom prst="rect">
                          <a:avLst/>
                        </a:prstGeom>
                        <a:solidFill>
                          <a:srgbClr val="FFFFFF"/>
                        </a:solidFill>
                        <a:ln w="9525">
                          <a:solidFill>
                            <a:srgbClr val="000000"/>
                          </a:solidFill>
                          <a:miter lim="800000"/>
                          <a:headEnd/>
                          <a:tailEnd/>
                        </a:ln>
                      </wps:spPr>
                      <wps:txbx>
                        <w:txbxContent>
                          <w:p w14:paraId="03E0D631" w14:textId="001FCE20" w:rsidR="00B53966" w:rsidRPr="00B53966" w:rsidRDefault="00B53966">
                            <w:pPr>
                              <w:rPr>
                                <w:rFonts w:ascii="ＭＳ ゴシック" w:eastAsia="ＭＳ ゴシック" w:hAnsi="ＭＳ ゴシック"/>
                                <w:b/>
                                <w:bCs/>
                              </w:rPr>
                            </w:pPr>
                            <w:r w:rsidRPr="00B53966">
                              <w:rPr>
                                <w:rFonts w:ascii="ＭＳ ゴシック" w:eastAsia="ＭＳ ゴシック" w:hAnsi="ＭＳ ゴシック" w:hint="eastAsia"/>
                                <w:b/>
                                <w:bCs/>
                              </w:rPr>
                              <w:t>資料　５</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E8FF82" id="_x0000_t202" coordsize="21600,21600" o:spt="202" path="m,l,21600r21600,l21600,xe">
                <v:stroke joinstyle="miter"/>
                <v:path gradientshapeok="t" o:connecttype="rect"/>
              </v:shapetype>
              <v:shape id="テキスト ボックス 2" o:spid="_x0000_s1026" type="#_x0000_t202" style="position:absolute;left:0;text-align:left;margin-left:699.15pt;margin-top:0;width:60pt;height:25.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">
                <v:textbox>
                  <w:txbxContent>
                    <w:p w14:paraId="03E0D631" w14:textId="001FCE20" w:rsidR="00B53966" w:rsidRPr="00B53966" w:rsidRDefault="00B53966">
                      <w:pPr>
                        <w:rPr>
                          <w:rFonts w:ascii="ＭＳ ゴシック" w:eastAsia="ＭＳ ゴシック" w:hAnsi="ＭＳ ゴシック"/>
                          <w:b/>
                          <w:bCs/>
                        </w:rPr>
                      </w:pPr>
                      <w:r w:rsidRPr="00B53966">
                        <w:rPr>
                          <w:rFonts w:ascii="ＭＳ ゴシック" w:eastAsia="ＭＳ ゴシック" w:hAnsi="ＭＳ ゴシック" w:hint="eastAsia"/>
                          <w:b/>
                          <w:bCs/>
                        </w:rPr>
                        <w:t>資料　５</w:t>
                      </w:r>
                    </w:p>
                  </w:txbxContent>
                </v:textbox>
                <w10:wrap type="square"/>
              </v:shape>
            </w:pict>
          </mc:Fallback>
        </mc:AlternateContent>
      </w:r>
      <w:r w:rsidR="009956DD" w:rsidRPr="009956DD">
        <w:rPr>
          <w:rFonts w:ascii="ＭＳ ゴシック" w:eastAsia="ＭＳ ゴシック" w:hAnsi="ＭＳ ゴシック" w:cs="Times New Roman" w:hint="eastAsia"/>
          <w:b/>
          <w:sz w:val="24"/>
          <w:szCs w:val="24"/>
        </w:rPr>
        <w:t>住宅宿泊事業法施行条例に規定する制限区域・期間について</w:t>
      </w:r>
    </w:p>
    <w:p w14:paraId="146DB07B" w14:textId="77777777" w:rsidR="00F71636" w:rsidRDefault="00F71636" w:rsidP="009956DD">
      <w:pPr>
        <w:spacing w:line="280" w:lineRule="exact"/>
        <w:rPr>
          <w:rFonts w:ascii="ＭＳ 明朝" w:eastAsia="ＭＳ 明朝" w:hAnsi="ＭＳ 明朝" w:cs="Times New Roman"/>
          <w:bCs/>
          <w:sz w:val="24"/>
          <w:szCs w:val="24"/>
        </w:rPr>
      </w:pPr>
    </w:p>
    <w:p w14:paraId="6D34F5C2" w14:textId="77777777" w:rsidR="00F71636" w:rsidRDefault="00F71636" w:rsidP="009956DD">
      <w:pPr>
        <w:spacing w:line="280" w:lineRule="exact"/>
        <w:rPr>
          <w:rFonts w:ascii="ＭＳ 明朝" w:eastAsia="ＭＳ 明朝" w:hAnsi="ＭＳ 明朝" w:cs="Times New Roman"/>
          <w:bCs/>
          <w:sz w:val="24"/>
          <w:szCs w:val="24"/>
        </w:rPr>
      </w:pPr>
    </w:p>
    <w:tbl>
      <w:tblPr>
        <w:tblStyle w:val="aa"/>
        <w:tblW w:w="0" w:type="auto"/>
        <w:tblLook w:val="04A0" w:firstRow="1" w:lastRow="0" w:firstColumn="1" w:lastColumn="0" w:noHBand="0" w:noVBand="1"/>
      </w:tblPr>
      <w:tblGrid>
        <w:gridCol w:w="15388"/>
      </w:tblGrid>
      <w:tr w:rsidR="00760684" w:rsidRPr="004A2946" w14:paraId="396856A8" w14:textId="77777777" w:rsidTr="00760684">
        <w:tc>
          <w:tcPr>
            <w:tcW w:w="15388" w:type="dxa"/>
          </w:tcPr>
          <w:p w14:paraId="03FB2414" w14:textId="4691FA26" w:rsidR="00760684" w:rsidRDefault="00760684" w:rsidP="004A2946">
            <w:pPr>
              <w:spacing w:line="280" w:lineRule="exact"/>
              <w:ind w:firstLineChars="100" w:firstLine="240"/>
              <w:rPr>
                <w:rFonts w:ascii="ＭＳ 明朝" w:eastAsia="ＭＳ 明朝" w:hAnsi="ＭＳ 明朝" w:cs="Times New Roman"/>
                <w:bCs/>
                <w:sz w:val="24"/>
                <w:szCs w:val="24"/>
              </w:rPr>
            </w:pPr>
            <w:r w:rsidRPr="004A2946">
              <w:rPr>
                <w:rFonts w:ascii="ＭＳ ゴシック" w:eastAsia="ＭＳ ゴシック" w:hAnsi="ＭＳ ゴシック" w:cs="Times New Roman" w:hint="eastAsia"/>
                <w:bCs/>
                <w:sz w:val="24"/>
                <w:szCs w:val="24"/>
              </w:rPr>
              <w:t>令和３年度の特別部会</w:t>
            </w:r>
            <w:r w:rsidRPr="00760684">
              <w:rPr>
                <w:rFonts w:ascii="ＭＳ 明朝" w:eastAsia="ＭＳ 明朝" w:hAnsi="ＭＳ 明朝" w:cs="Times New Roman" w:hint="eastAsia"/>
                <w:bCs/>
                <w:sz w:val="24"/>
                <w:szCs w:val="24"/>
              </w:rPr>
              <w:t>において、「</w:t>
            </w:r>
            <w:r w:rsidR="004A2946">
              <w:rPr>
                <w:rFonts w:ascii="ＭＳ 明朝" w:eastAsia="ＭＳ 明朝" w:hAnsi="ＭＳ 明朝" w:cs="Times New Roman" w:hint="eastAsia"/>
                <w:bCs/>
                <w:sz w:val="24"/>
                <w:szCs w:val="24"/>
              </w:rPr>
              <w:t>住宅宿泊事業法施行条例の検討結果に係る報告書」を取りまとめていただき、</w:t>
            </w:r>
            <w:r w:rsidR="004A2946" w:rsidRPr="004A2946">
              <w:rPr>
                <w:rFonts w:ascii="ＭＳ ゴシック" w:eastAsia="ＭＳ ゴシック" w:hAnsi="ＭＳ ゴシック" w:cs="Times New Roman" w:hint="eastAsia"/>
                <w:bCs/>
                <w:sz w:val="24"/>
                <w:szCs w:val="24"/>
              </w:rPr>
              <w:t>論点である制限区域等については、</w:t>
            </w:r>
            <w:r w:rsidRPr="004A2946">
              <w:rPr>
                <w:rFonts w:ascii="ＭＳ ゴシック" w:eastAsia="ＭＳ ゴシック" w:hAnsi="ＭＳ ゴシック" w:cs="Times New Roman" w:hint="eastAsia"/>
                <w:bCs/>
                <w:sz w:val="24"/>
                <w:szCs w:val="24"/>
              </w:rPr>
              <w:t>当面現状を維持することが適当であ</w:t>
            </w:r>
            <w:r w:rsidR="004A2946" w:rsidRPr="004A2946">
              <w:rPr>
                <w:rFonts w:ascii="ＭＳ ゴシック" w:eastAsia="ＭＳ ゴシック" w:hAnsi="ＭＳ ゴシック" w:cs="Times New Roman" w:hint="eastAsia"/>
                <w:bCs/>
                <w:sz w:val="24"/>
                <w:szCs w:val="24"/>
              </w:rPr>
              <w:t>るとされた</w:t>
            </w:r>
            <w:r w:rsidR="004A2946">
              <w:rPr>
                <w:rFonts w:ascii="ＭＳ 明朝" w:eastAsia="ＭＳ 明朝" w:hAnsi="ＭＳ 明朝" w:cs="Times New Roman" w:hint="eastAsia"/>
                <w:bCs/>
                <w:sz w:val="24"/>
                <w:szCs w:val="24"/>
              </w:rPr>
              <w:t>ところ。</w:t>
            </w:r>
          </w:p>
          <w:p w14:paraId="16AE57BB" w14:textId="2ED552C6" w:rsidR="004A2946" w:rsidRDefault="004A2946" w:rsidP="004A2946">
            <w:pPr>
              <w:spacing w:line="280" w:lineRule="exact"/>
              <w:ind w:firstLineChars="100" w:firstLine="240"/>
              <w:rPr>
                <w:rFonts w:ascii="ＭＳ 明朝" w:eastAsia="ＭＳ 明朝" w:hAnsi="ＭＳ 明朝" w:cs="Times New Roman"/>
                <w:bCs/>
                <w:sz w:val="24"/>
                <w:szCs w:val="24"/>
              </w:rPr>
            </w:pPr>
            <w:r>
              <w:rPr>
                <w:rFonts w:ascii="ＭＳ 明朝" w:eastAsia="ＭＳ 明朝" w:hAnsi="ＭＳ 明朝" w:cs="Times New Roman" w:hint="eastAsia"/>
                <w:bCs/>
                <w:sz w:val="24"/>
                <w:szCs w:val="24"/>
              </w:rPr>
              <w:t>一方で、</w:t>
            </w:r>
            <w:r w:rsidRPr="004A2946">
              <w:rPr>
                <w:rFonts w:ascii="ＭＳ 明朝" w:eastAsia="ＭＳ 明朝" w:hAnsi="ＭＳ 明朝" w:cs="Times New Roman" w:hint="eastAsia"/>
                <w:bCs/>
                <w:sz w:val="24"/>
                <w:szCs w:val="24"/>
              </w:rPr>
              <w:t>コロナ禍により宿泊業に係る状況が一変して</w:t>
            </w:r>
            <w:r>
              <w:rPr>
                <w:rFonts w:ascii="ＭＳ 明朝" w:eastAsia="ＭＳ 明朝" w:hAnsi="ＭＳ 明朝" w:cs="Times New Roman" w:hint="eastAsia"/>
                <w:bCs/>
                <w:sz w:val="24"/>
                <w:szCs w:val="24"/>
              </w:rPr>
              <w:t>おり</w:t>
            </w:r>
            <w:r w:rsidRPr="004A2946">
              <w:rPr>
                <w:rFonts w:ascii="ＭＳ 明朝" w:eastAsia="ＭＳ 明朝" w:hAnsi="ＭＳ 明朝" w:cs="Times New Roman" w:hint="eastAsia"/>
                <w:bCs/>
                <w:sz w:val="24"/>
                <w:szCs w:val="24"/>
              </w:rPr>
              <w:t>、現時点での判断材料が乏しい</w:t>
            </w:r>
            <w:r>
              <w:rPr>
                <w:rFonts w:ascii="ＭＳ 明朝" w:eastAsia="ＭＳ 明朝" w:hAnsi="ＭＳ 明朝" w:cs="Times New Roman" w:hint="eastAsia"/>
                <w:bCs/>
                <w:sz w:val="24"/>
                <w:szCs w:val="24"/>
              </w:rPr>
              <w:t>ことから、</w:t>
            </w:r>
            <w:r w:rsidRPr="004A2946">
              <w:rPr>
                <w:rFonts w:ascii="ＭＳ ゴシック" w:eastAsia="ＭＳ ゴシック" w:hAnsi="ＭＳ ゴシック" w:cs="Times New Roman" w:hint="eastAsia"/>
                <w:bCs/>
                <w:sz w:val="24"/>
                <w:szCs w:val="24"/>
              </w:rPr>
              <w:t>民泊事業が安定的に行われている状況で再度検討する必要</w:t>
            </w:r>
            <w:r w:rsidRPr="004A2946">
              <w:rPr>
                <w:rFonts w:ascii="ＭＳ 明朝" w:eastAsia="ＭＳ 明朝" w:hAnsi="ＭＳ 明朝" w:cs="Times New Roman" w:hint="eastAsia"/>
                <w:bCs/>
                <w:sz w:val="24"/>
                <w:szCs w:val="24"/>
              </w:rPr>
              <w:t>が</w:t>
            </w:r>
            <w:r>
              <w:rPr>
                <w:rFonts w:ascii="ＭＳ 明朝" w:eastAsia="ＭＳ 明朝" w:hAnsi="ＭＳ 明朝" w:cs="Times New Roman" w:hint="eastAsia"/>
                <w:bCs/>
                <w:sz w:val="24"/>
                <w:szCs w:val="24"/>
              </w:rPr>
              <w:t>あるとされたことから、改めて検討いただくもの。</w:t>
            </w:r>
          </w:p>
        </w:tc>
      </w:tr>
    </w:tbl>
    <w:p w14:paraId="574C5184" w14:textId="77777777" w:rsidR="00F71636" w:rsidRDefault="00F71636" w:rsidP="009956DD">
      <w:pPr>
        <w:spacing w:line="280" w:lineRule="exact"/>
        <w:rPr>
          <w:rFonts w:ascii="ＭＳ 明朝" w:eastAsia="ＭＳ 明朝" w:hAnsi="ＭＳ 明朝" w:cs="Times New Roman"/>
          <w:bCs/>
          <w:sz w:val="24"/>
          <w:szCs w:val="24"/>
        </w:rPr>
      </w:pPr>
    </w:p>
    <w:p w14:paraId="211162FF" w14:textId="4A59339C" w:rsidR="00F71636" w:rsidRPr="004A2946" w:rsidRDefault="00760684" w:rsidP="009956DD">
      <w:pPr>
        <w:spacing w:line="280" w:lineRule="exact"/>
        <w:rPr>
          <w:rFonts w:ascii="ＭＳ ゴシック" w:eastAsia="ＭＳ ゴシック" w:hAnsi="ＭＳ ゴシック" w:cs="Times New Roman"/>
          <w:bCs/>
          <w:sz w:val="24"/>
          <w:szCs w:val="24"/>
          <w:shd w:val="pct15" w:color="auto" w:fill="FFFFFF"/>
        </w:rPr>
      </w:pPr>
      <w:r w:rsidRPr="004A2946">
        <w:rPr>
          <w:rFonts w:ascii="ＭＳ ゴシック" w:eastAsia="ＭＳ ゴシック" w:hAnsi="ＭＳ ゴシック" w:cs="Times New Roman" w:hint="eastAsia"/>
          <w:bCs/>
          <w:sz w:val="24"/>
          <w:szCs w:val="24"/>
          <w:shd w:val="pct15" w:color="auto" w:fill="FFFFFF"/>
        </w:rPr>
        <w:t>１　これまでの検討状況</w:t>
      </w:r>
      <w:r w:rsidR="004A2946">
        <w:rPr>
          <w:rFonts w:ascii="ＭＳ ゴシック" w:eastAsia="ＭＳ ゴシック" w:hAnsi="ＭＳ ゴシック" w:cs="Times New Roman" w:hint="eastAsia"/>
          <w:bCs/>
          <w:sz w:val="24"/>
          <w:szCs w:val="24"/>
          <w:shd w:val="pct15" w:color="auto" w:fill="FFFFFF"/>
        </w:rPr>
        <w:t xml:space="preserve">　　　　　　　　　　　　　　　　　　　　　　　　　　　　　　　　　　　　　　　　　　　　　　　　　　　　　　</w:t>
      </w:r>
    </w:p>
    <w:p w14:paraId="0DDB7FCB" w14:textId="77777777" w:rsidR="00760684" w:rsidRDefault="00760684" w:rsidP="009956DD">
      <w:pPr>
        <w:spacing w:line="280" w:lineRule="exact"/>
        <w:rPr>
          <w:rFonts w:ascii="ＭＳ 明朝" w:eastAsia="ＭＳ 明朝" w:hAnsi="ＭＳ 明朝" w:cs="Times New Roman"/>
          <w:bCs/>
          <w:sz w:val="24"/>
          <w:szCs w:val="24"/>
        </w:rPr>
      </w:pPr>
    </w:p>
    <w:p w14:paraId="560D261C" w14:textId="07EECCB7" w:rsidR="009956DD" w:rsidRPr="00F76B36" w:rsidRDefault="0018661E" w:rsidP="009956DD">
      <w:pPr>
        <w:spacing w:line="280" w:lineRule="exact"/>
        <w:rPr>
          <w:rFonts w:ascii="ＭＳ ゴシック" w:eastAsia="ＭＳ ゴシック" w:hAnsi="ＭＳ ゴシック" w:cs="Times New Roman"/>
          <w:bCs/>
          <w:sz w:val="24"/>
          <w:szCs w:val="24"/>
        </w:rPr>
      </w:pPr>
      <w:r w:rsidRPr="00F76B36">
        <w:rPr>
          <w:rFonts w:ascii="ＭＳ ゴシック" w:eastAsia="ＭＳ ゴシック" w:hAnsi="ＭＳ ゴシック" w:cs="Times New Roman" w:hint="eastAsia"/>
          <w:bCs/>
          <w:sz w:val="24"/>
          <w:szCs w:val="24"/>
        </w:rPr>
        <w:t>・</w:t>
      </w:r>
      <w:r w:rsidR="009956DD" w:rsidRPr="00F76B36">
        <w:rPr>
          <w:rFonts w:ascii="ＭＳ ゴシック" w:eastAsia="ＭＳ ゴシック" w:hAnsi="ＭＳ ゴシック" w:cs="Times New Roman" w:hint="eastAsia"/>
          <w:bCs/>
          <w:sz w:val="24"/>
          <w:szCs w:val="24"/>
        </w:rPr>
        <w:t>Ｒ３報告書の概要</w:t>
      </w:r>
    </w:p>
    <w:tbl>
      <w:tblPr>
        <w:tblStyle w:val="11"/>
        <w:tblW w:w="15446" w:type="dxa"/>
        <w:tblLook w:val="04A0" w:firstRow="1" w:lastRow="0" w:firstColumn="1" w:lastColumn="0" w:noHBand="0" w:noVBand="1"/>
      </w:tblPr>
      <w:tblGrid>
        <w:gridCol w:w="1484"/>
        <w:gridCol w:w="3047"/>
        <w:gridCol w:w="3119"/>
        <w:gridCol w:w="2268"/>
        <w:gridCol w:w="2410"/>
        <w:gridCol w:w="3118"/>
      </w:tblGrid>
      <w:tr w:rsidR="009956DD" w:rsidRPr="00F71636" w14:paraId="179E6264" w14:textId="77777777" w:rsidTr="00F71636">
        <w:tc>
          <w:tcPr>
            <w:tcW w:w="1484" w:type="dxa"/>
          </w:tcPr>
          <w:p w14:paraId="517BD524" w14:textId="77777777" w:rsidR="009956DD" w:rsidRPr="00F71636" w:rsidRDefault="009956DD" w:rsidP="00F71636">
            <w:pPr>
              <w:spacing w:line="280" w:lineRule="exact"/>
              <w:jc w:val="center"/>
              <w:rPr>
                <w:rFonts w:ascii="ＭＳ 明朝" w:eastAsia="ＭＳ 明朝" w:hAnsi="ＭＳ 明朝" w:cs="Times New Roman"/>
                <w:bCs/>
                <w:sz w:val="24"/>
                <w:szCs w:val="24"/>
              </w:rPr>
            </w:pPr>
            <w:bookmarkStart w:id="0" w:name="_Hlk219194205"/>
            <w:r w:rsidRPr="00F71636">
              <w:rPr>
                <w:rFonts w:ascii="ＭＳ 明朝" w:eastAsia="ＭＳ 明朝" w:hAnsi="ＭＳ 明朝" w:cs="Times New Roman" w:hint="eastAsia"/>
                <w:bCs/>
                <w:sz w:val="24"/>
                <w:szCs w:val="24"/>
              </w:rPr>
              <w:t>論点</w:t>
            </w:r>
          </w:p>
        </w:tc>
        <w:tc>
          <w:tcPr>
            <w:tcW w:w="3047" w:type="dxa"/>
          </w:tcPr>
          <w:p w14:paraId="16AC9F2C" w14:textId="77777777" w:rsidR="009956DD" w:rsidRPr="00F71636" w:rsidRDefault="009956DD" w:rsidP="00F71636">
            <w:pPr>
              <w:spacing w:line="280" w:lineRule="exact"/>
              <w:jc w:val="center"/>
              <w:rPr>
                <w:rFonts w:ascii="ＭＳ 明朝" w:eastAsia="ＭＳ 明朝" w:hAnsi="ＭＳ 明朝" w:cs="Times New Roman"/>
                <w:bCs/>
                <w:sz w:val="24"/>
                <w:szCs w:val="24"/>
              </w:rPr>
            </w:pPr>
            <w:r w:rsidRPr="00F71636">
              <w:rPr>
                <w:rFonts w:ascii="ＭＳ 明朝" w:eastAsia="ＭＳ 明朝" w:hAnsi="ＭＳ 明朝" w:cs="Times New Roman" w:hint="eastAsia"/>
                <w:bCs/>
                <w:sz w:val="24"/>
                <w:szCs w:val="24"/>
              </w:rPr>
              <w:t>現状</w:t>
            </w:r>
          </w:p>
        </w:tc>
        <w:tc>
          <w:tcPr>
            <w:tcW w:w="3119" w:type="dxa"/>
          </w:tcPr>
          <w:p w14:paraId="77630D55" w14:textId="77777777" w:rsidR="009956DD" w:rsidRPr="00F71636" w:rsidRDefault="009956DD" w:rsidP="00F71636">
            <w:pPr>
              <w:spacing w:line="280" w:lineRule="exact"/>
              <w:jc w:val="center"/>
              <w:rPr>
                <w:rFonts w:ascii="ＭＳ 明朝" w:eastAsia="ＭＳ 明朝" w:hAnsi="ＭＳ 明朝" w:cs="Times New Roman"/>
                <w:bCs/>
                <w:sz w:val="24"/>
                <w:szCs w:val="24"/>
              </w:rPr>
            </w:pPr>
            <w:r w:rsidRPr="00F71636">
              <w:rPr>
                <w:rFonts w:ascii="ＭＳ 明朝" w:eastAsia="ＭＳ 明朝" w:hAnsi="ＭＳ 明朝" w:cs="Times New Roman" w:hint="eastAsia"/>
                <w:bCs/>
                <w:sz w:val="24"/>
                <w:szCs w:val="24"/>
              </w:rPr>
              <w:t>条例制定時からの状況変化</w:t>
            </w:r>
          </w:p>
        </w:tc>
        <w:tc>
          <w:tcPr>
            <w:tcW w:w="2268" w:type="dxa"/>
          </w:tcPr>
          <w:p w14:paraId="2E03787B" w14:textId="77777777" w:rsidR="009956DD" w:rsidRPr="00F71636" w:rsidRDefault="009956DD" w:rsidP="00F71636">
            <w:pPr>
              <w:spacing w:line="280" w:lineRule="exact"/>
              <w:jc w:val="center"/>
              <w:rPr>
                <w:rFonts w:ascii="ＭＳ 明朝" w:eastAsia="ＭＳ 明朝" w:hAnsi="ＭＳ 明朝" w:cs="Times New Roman"/>
                <w:bCs/>
                <w:sz w:val="24"/>
                <w:szCs w:val="24"/>
              </w:rPr>
            </w:pPr>
            <w:r w:rsidRPr="00F71636">
              <w:rPr>
                <w:rFonts w:ascii="ＭＳ 明朝" w:eastAsia="ＭＳ 明朝" w:hAnsi="ＭＳ 明朝" w:cs="Times New Roman" w:hint="eastAsia"/>
                <w:bCs/>
                <w:sz w:val="24"/>
                <w:szCs w:val="24"/>
              </w:rPr>
              <w:t>委員からの意見</w:t>
            </w:r>
          </w:p>
        </w:tc>
        <w:tc>
          <w:tcPr>
            <w:tcW w:w="2410" w:type="dxa"/>
          </w:tcPr>
          <w:p w14:paraId="5631D13C" w14:textId="77777777" w:rsidR="009956DD" w:rsidRPr="00F71636" w:rsidRDefault="009956DD" w:rsidP="00F71636">
            <w:pPr>
              <w:spacing w:line="280" w:lineRule="exact"/>
              <w:jc w:val="center"/>
              <w:rPr>
                <w:rFonts w:ascii="ＭＳ 明朝" w:eastAsia="ＭＳ 明朝" w:hAnsi="ＭＳ 明朝" w:cs="Times New Roman"/>
                <w:bCs/>
                <w:sz w:val="24"/>
                <w:szCs w:val="24"/>
              </w:rPr>
            </w:pPr>
            <w:r w:rsidRPr="00F71636">
              <w:rPr>
                <w:rFonts w:ascii="Century" w:eastAsia="ＭＳ 明朝" w:hAnsi="Century" w:cs="Times New Roman" w:hint="eastAsia"/>
                <w:sz w:val="24"/>
                <w:szCs w:val="24"/>
              </w:rPr>
              <w:t>検討結果</w:t>
            </w:r>
          </w:p>
        </w:tc>
        <w:tc>
          <w:tcPr>
            <w:tcW w:w="3118" w:type="dxa"/>
          </w:tcPr>
          <w:p w14:paraId="5034E0BC" w14:textId="77777777" w:rsidR="009956DD" w:rsidRPr="00F71636" w:rsidRDefault="009956DD" w:rsidP="00F71636">
            <w:pPr>
              <w:spacing w:line="280" w:lineRule="exact"/>
              <w:jc w:val="center"/>
              <w:rPr>
                <w:rFonts w:ascii="ＭＳ 明朝" w:eastAsia="ＭＳ 明朝" w:hAnsi="ＭＳ 明朝" w:cs="Times New Roman"/>
                <w:bCs/>
                <w:sz w:val="24"/>
                <w:szCs w:val="24"/>
              </w:rPr>
            </w:pPr>
            <w:r w:rsidRPr="00F71636">
              <w:rPr>
                <w:rFonts w:ascii="Century" w:eastAsia="ＭＳ 明朝" w:hAnsi="Century" w:cs="Times New Roman" w:hint="eastAsia"/>
                <w:sz w:val="24"/>
                <w:szCs w:val="24"/>
              </w:rPr>
              <w:t>今後の検討について</w:t>
            </w:r>
          </w:p>
        </w:tc>
      </w:tr>
      <w:bookmarkEnd w:id="0"/>
      <w:tr w:rsidR="009956DD" w:rsidRPr="00F71636" w14:paraId="17A19D8C" w14:textId="77777777" w:rsidTr="00F71636">
        <w:tc>
          <w:tcPr>
            <w:tcW w:w="1484" w:type="dxa"/>
          </w:tcPr>
          <w:p w14:paraId="323164DB" w14:textId="1A6B1084" w:rsidR="009956DD" w:rsidRPr="00F71636" w:rsidRDefault="009956DD" w:rsidP="009956DD">
            <w:pPr>
              <w:spacing w:line="280" w:lineRule="exact"/>
              <w:rPr>
                <w:rFonts w:ascii="ＭＳ 明朝" w:eastAsia="ＭＳ 明朝" w:hAnsi="ＭＳ 明朝" w:cs="Times New Roman"/>
                <w:bCs/>
                <w:sz w:val="24"/>
                <w:szCs w:val="24"/>
              </w:rPr>
            </w:pPr>
            <w:r w:rsidRPr="00F71636">
              <w:rPr>
                <w:rFonts w:ascii="ＭＳ 明朝" w:eastAsia="ＭＳ 明朝" w:hAnsi="ＭＳ 明朝" w:cs="Times New Roman" w:hint="eastAsia"/>
                <w:bCs/>
                <w:sz w:val="24"/>
                <w:szCs w:val="24"/>
              </w:rPr>
              <w:t>①制限区域</w:t>
            </w:r>
          </w:p>
        </w:tc>
        <w:tc>
          <w:tcPr>
            <w:tcW w:w="3047" w:type="dxa"/>
          </w:tcPr>
          <w:p w14:paraId="2BF6E6D3" w14:textId="77777777" w:rsidR="009956DD" w:rsidRPr="00F71636" w:rsidRDefault="009956DD" w:rsidP="009956DD">
            <w:pPr>
              <w:spacing w:line="280" w:lineRule="exact"/>
              <w:rPr>
                <w:rFonts w:ascii="ＭＳ 明朝" w:eastAsia="ＭＳ 明朝" w:hAnsi="ＭＳ 明朝" w:cs="Times New Roman"/>
                <w:bCs/>
                <w:sz w:val="24"/>
                <w:szCs w:val="24"/>
              </w:rPr>
            </w:pPr>
            <w:r w:rsidRPr="00F71636">
              <w:rPr>
                <w:rFonts w:ascii="ＭＳ 明朝" w:eastAsia="ＭＳ 明朝" w:hAnsi="ＭＳ 明朝" w:cs="Times New Roman"/>
                <w:bCs/>
                <w:sz w:val="24"/>
                <w:szCs w:val="24"/>
              </w:rPr>
              <w:t>学校・児童福祉施設の周囲 100ｍの区域、住居専用地域等</w:t>
            </w:r>
          </w:p>
        </w:tc>
        <w:tc>
          <w:tcPr>
            <w:tcW w:w="3119" w:type="dxa"/>
          </w:tcPr>
          <w:p w14:paraId="3A01E825" w14:textId="77777777" w:rsidR="009956DD" w:rsidRPr="00F71636" w:rsidRDefault="009956DD" w:rsidP="009956DD">
            <w:pPr>
              <w:spacing w:line="280" w:lineRule="exact"/>
              <w:rPr>
                <w:rFonts w:ascii="ＭＳ 明朝" w:eastAsia="ＭＳ 明朝" w:hAnsi="ＭＳ 明朝" w:cs="Times New Roman"/>
                <w:bCs/>
                <w:sz w:val="24"/>
                <w:szCs w:val="24"/>
              </w:rPr>
            </w:pPr>
            <w:r w:rsidRPr="00F71636">
              <w:rPr>
                <w:rFonts w:ascii="ＭＳ 明朝" w:eastAsia="ＭＳ 明朝" w:hAnsi="ＭＳ 明朝" w:cs="Times New Roman" w:hint="eastAsia"/>
                <w:bCs/>
                <w:sz w:val="24"/>
                <w:szCs w:val="24"/>
              </w:rPr>
              <w:t>生活環境の悪化を防止する、良好な住環境を保護する必要がある地域において、その実施を制限する必要性が高いものであるという考え方については、条例施行後も変更の必要性はない。</w:t>
            </w:r>
          </w:p>
        </w:tc>
        <w:tc>
          <w:tcPr>
            <w:tcW w:w="2268" w:type="dxa"/>
            <w:vMerge w:val="restart"/>
            <w:vAlign w:val="center"/>
          </w:tcPr>
          <w:p w14:paraId="7633B5D2" w14:textId="25D8C176" w:rsidR="009956DD" w:rsidRPr="00F71636" w:rsidRDefault="009956DD" w:rsidP="009956DD">
            <w:pPr>
              <w:spacing w:line="340" w:lineRule="exact"/>
              <w:rPr>
                <w:rFonts w:ascii="ＭＳ 明朝" w:eastAsia="ＭＳ 明朝" w:hAnsi="ＭＳ 明朝" w:cs="Times New Roman"/>
                <w:bCs/>
                <w:sz w:val="24"/>
                <w:szCs w:val="24"/>
              </w:rPr>
            </w:pPr>
            <w:bookmarkStart w:id="1" w:name="_Hlk219209646"/>
            <w:r w:rsidRPr="00F71636">
              <w:rPr>
                <w:rFonts w:ascii="ＭＳ 明朝" w:eastAsia="ＭＳ 明朝" w:hAnsi="ＭＳ 明朝" w:cs="Times New Roman" w:hint="eastAsia"/>
                <w:bCs/>
                <w:sz w:val="24"/>
                <w:szCs w:val="24"/>
              </w:rPr>
              <w:t>条例で規定している制限内容の改正に関わるような問題点や事案はないこと</w:t>
            </w:r>
            <w:bookmarkEnd w:id="1"/>
            <w:r w:rsidRPr="00F71636">
              <w:rPr>
                <w:rFonts w:ascii="ＭＳ 明朝" w:eastAsia="ＭＳ 明朝" w:hAnsi="ＭＳ 明朝" w:cs="Times New Roman" w:hint="eastAsia"/>
                <w:bCs/>
                <w:sz w:val="24"/>
                <w:szCs w:val="24"/>
              </w:rPr>
              <w:t>、また、</w:t>
            </w:r>
            <w:r w:rsidRPr="00F71636">
              <w:rPr>
                <w:rFonts w:ascii="ＭＳ ゴシック" w:eastAsia="ＭＳ ゴシック" w:hAnsi="ＭＳ ゴシック" w:cs="Times New Roman" w:hint="eastAsia"/>
                <w:bCs/>
                <w:sz w:val="24"/>
                <w:szCs w:val="24"/>
              </w:rPr>
              <w:t>コロナ禍が続いている状況を踏まえ条例改正に関わるようなことはない</w:t>
            </w:r>
            <w:r w:rsidRPr="00F71636">
              <w:rPr>
                <w:rFonts w:ascii="ＭＳ 明朝" w:eastAsia="ＭＳ 明朝" w:hAnsi="ＭＳ 明朝" w:cs="Times New Roman" w:hint="eastAsia"/>
                <w:bCs/>
                <w:sz w:val="24"/>
                <w:szCs w:val="24"/>
              </w:rPr>
              <w:t>。</w:t>
            </w:r>
          </w:p>
        </w:tc>
        <w:tc>
          <w:tcPr>
            <w:tcW w:w="2410" w:type="dxa"/>
            <w:vMerge w:val="restart"/>
            <w:vAlign w:val="center"/>
          </w:tcPr>
          <w:p w14:paraId="38D32616" w14:textId="77777777" w:rsidR="009956DD" w:rsidRPr="00F71636" w:rsidRDefault="009956DD" w:rsidP="009956DD">
            <w:pPr>
              <w:spacing w:line="340" w:lineRule="exact"/>
              <w:rPr>
                <w:rFonts w:ascii="ＭＳ 明朝" w:eastAsia="ＭＳ 明朝" w:hAnsi="ＭＳ 明朝" w:cs="Times New Roman"/>
                <w:bCs/>
                <w:sz w:val="24"/>
                <w:szCs w:val="24"/>
              </w:rPr>
            </w:pPr>
            <w:r w:rsidRPr="00F71636">
              <w:rPr>
                <w:rFonts w:ascii="ＭＳ ゴシック" w:eastAsia="ＭＳ ゴシック" w:hAnsi="ＭＳ ゴシック" w:cs="Times New Roman" w:hint="eastAsia"/>
                <w:bCs/>
                <w:sz w:val="24"/>
                <w:szCs w:val="24"/>
              </w:rPr>
              <w:t>新型コロナウイルス感染症の経済社会活動への影響を踏まえながら、引き続き検討する必</w:t>
            </w:r>
            <w:r w:rsidRPr="00760684">
              <w:rPr>
                <w:rFonts w:ascii="ＭＳ ゴシック" w:eastAsia="ＭＳ ゴシック" w:hAnsi="ＭＳ ゴシック" w:cs="Times New Roman" w:hint="eastAsia"/>
                <w:bCs/>
                <w:sz w:val="24"/>
                <w:szCs w:val="24"/>
              </w:rPr>
              <w:t>要</w:t>
            </w:r>
            <w:r w:rsidRPr="00F71636">
              <w:rPr>
                <w:rFonts w:ascii="ＭＳ 明朝" w:eastAsia="ＭＳ 明朝" w:hAnsi="ＭＳ 明朝" w:cs="Times New Roman" w:hint="eastAsia"/>
                <w:bCs/>
                <w:sz w:val="24"/>
                <w:szCs w:val="24"/>
              </w:rPr>
              <w:t>があるが、当面、現状を維持する事が適当である。</w:t>
            </w:r>
          </w:p>
        </w:tc>
        <w:tc>
          <w:tcPr>
            <w:tcW w:w="3118" w:type="dxa"/>
            <w:vMerge w:val="restart"/>
            <w:vAlign w:val="center"/>
          </w:tcPr>
          <w:p w14:paraId="1768E9F2" w14:textId="77777777" w:rsidR="009956DD" w:rsidRPr="00F71636" w:rsidRDefault="009956DD" w:rsidP="009956DD">
            <w:pPr>
              <w:spacing w:line="280" w:lineRule="exact"/>
              <w:rPr>
                <w:rFonts w:ascii="ＭＳ 明朝" w:eastAsia="ＭＳ 明朝" w:hAnsi="ＭＳ 明朝" w:cs="Times New Roman"/>
                <w:bCs/>
                <w:sz w:val="24"/>
                <w:szCs w:val="24"/>
              </w:rPr>
            </w:pPr>
            <w:r w:rsidRPr="00F71636">
              <w:rPr>
                <w:rFonts w:ascii="ＭＳ 明朝" w:eastAsia="ＭＳ 明朝" w:hAnsi="ＭＳ 明朝" w:cs="Times New Roman" w:hint="eastAsia"/>
                <w:bCs/>
                <w:sz w:val="24"/>
                <w:szCs w:val="24"/>
              </w:rPr>
              <w:t>・条例の施行状況の検討項目（論点）については、いずれも当面、現状を維持する事が適当である。</w:t>
            </w:r>
          </w:p>
          <w:p w14:paraId="2EE39520" w14:textId="77777777" w:rsidR="009956DD" w:rsidRPr="00F71636" w:rsidRDefault="009956DD" w:rsidP="009956DD">
            <w:pPr>
              <w:spacing w:line="280" w:lineRule="exact"/>
              <w:rPr>
                <w:rFonts w:ascii="ＭＳ 明朝" w:eastAsia="ＭＳ 明朝" w:hAnsi="ＭＳ 明朝" w:cs="Times New Roman"/>
                <w:bCs/>
                <w:sz w:val="24"/>
                <w:szCs w:val="24"/>
              </w:rPr>
            </w:pPr>
          </w:p>
          <w:p w14:paraId="6BDCA68B" w14:textId="77777777" w:rsidR="009956DD" w:rsidRPr="00F71636" w:rsidRDefault="009956DD" w:rsidP="009956DD">
            <w:pPr>
              <w:spacing w:line="280" w:lineRule="exact"/>
              <w:rPr>
                <w:rFonts w:ascii="ＭＳ 明朝" w:eastAsia="ＭＳ 明朝" w:hAnsi="ＭＳ 明朝" w:cs="Times New Roman"/>
                <w:bCs/>
                <w:sz w:val="24"/>
                <w:szCs w:val="24"/>
              </w:rPr>
            </w:pPr>
            <w:r w:rsidRPr="00F71636">
              <w:rPr>
                <w:rFonts w:ascii="ＭＳ 明朝" w:eastAsia="ＭＳ 明朝" w:hAnsi="ＭＳ 明朝" w:cs="Times New Roman" w:hint="eastAsia"/>
                <w:bCs/>
                <w:sz w:val="24"/>
                <w:szCs w:val="24"/>
              </w:rPr>
              <w:t>・</w:t>
            </w:r>
            <w:r w:rsidRPr="00F71636">
              <w:rPr>
                <w:rFonts w:ascii="ＭＳ ゴシック" w:eastAsia="ＭＳ ゴシック" w:hAnsi="ＭＳ ゴシック" w:cs="Times New Roman" w:hint="eastAsia"/>
                <w:bCs/>
                <w:sz w:val="24"/>
                <w:szCs w:val="24"/>
              </w:rPr>
              <w:t>コロナ禍</w:t>
            </w:r>
            <w:r w:rsidRPr="00F71636">
              <w:rPr>
                <w:rFonts w:ascii="ＭＳ 明朝" w:eastAsia="ＭＳ 明朝" w:hAnsi="ＭＳ 明朝" w:cs="Times New Roman" w:hint="eastAsia"/>
                <w:bCs/>
                <w:sz w:val="24"/>
                <w:szCs w:val="24"/>
              </w:rPr>
              <w:t>により、宿泊業に係る状況が一変しているのが実情であり、</w:t>
            </w:r>
            <w:r w:rsidRPr="00F71636">
              <w:rPr>
                <w:rFonts w:ascii="ＭＳ ゴシック" w:eastAsia="ＭＳ ゴシック" w:hAnsi="ＭＳ ゴシック" w:cs="Times New Roman" w:hint="eastAsia"/>
                <w:bCs/>
                <w:sz w:val="24"/>
                <w:szCs w:val="24"/>
              </w:rPr>
              <w:t>現時点での判断材料が乏しい</w:t>
            </w:r>
            <w:r w:rsidRPr="00F71636">
              <w:rPr>
                <w:rFonts w:ascii="ＭＳ 明朝" w:eastAsia="ＭＳ 明朝" w:hAnsi="ＭＳ 明朝" w:cs="Times New Roman" w:hint="eastAsia"/>
                <w:bCs/>
                <w:sz w:val="24"/>
                <w:szCs w:val="24"/>
              </w:rPr>
              <w:t>。</w:t>
            </w:r>
          </w:p>
          <w:p w14:paraId="0AEE0C00" w14:textId="77777777" w:rsidR="009956DD" w:rsidRPr="00F71636" w:rsidRDefault="009956DD" w:rsidP="009956DD">
            <w:pPr>
              <w:spacing w:line="280" w:lineRule="exact"/>
              <w:rPr>
                <w:rFonts w:ascii="ＭＳ 明朝" w:eastAsia="ＭＳ 明朝" w:hAnsi="ＭＳ 明朝" w:cs="Times New Roman"/>
                <w:bCs/>
                <w:sz w:val="24"/>
                <w:szCs w:val="24"/>
              </w:rPr>
            </w:pPr>
          </w:p>
          <w:p w14:paraId="694F05E2" w14:textId="77777777" w:rsidR="009956DD" w:rsidRPr="00F71636" w:rsidRDefault="009956DD" w:rsidP="009956DD">
            <w:pPr>
              <w:spacing w:line="280" w:lineRule="exact"/>
              <w:rPr>
                <w:rFonts w:ascii="ＭＳ 明朝" w:eastAsia="ＭＳ 明朝" w:hAnsi="ＭＳ 明朝" w:cs="Times New Roman"/>
                <w:bCs/>
                <w:sz w:val="24"/>
                <w:szCs w:val="24"/>
              </w:rPr>
            </w:pPr>
            <w:r w:rsidRPr="00F71636">
              <w:rPr>
                <w:rFonts w:ascii="ＭＳ 明朝" w:eastAsia="ＭＳ 明朝" w:hAnsi="ＭＳ 明朝" w:cs="Times New Roman" w:hint="eastAsia"/>
                <w:bCs/>
                <w:sz w:val="24"/>
                <w:szCs w:val="24"/>
              </w:rPr>
              <w:t>・</w:t>
            </w:r>
            <w:r w:rsidRPr="00F71636">
              <w:rPr>
                <w:rFonts w:ascii="ＭＳ ゴシック" w:eastAsia="ＭＳ ゴシック" w:hAnsi="ＭＳ ゴシック" w:cs="Times New Roman" w:hint="eastAsia"/>
                <w:bCs/>
                <w:sz w:val="24"/>
                <w:szCs w:val="24"/>
              </w:rPr>
              <w:t>民泊事業が安定的に行われている状況で再度検討する必要</w:t>
            </w:r>
            <w:r w:rsidRPr="00F71636">
              <w:rPr>
                <w:rFonts w:ascii="ＭＳ 明朝" w:eastAsia="ＭＳ 明朝" w:hAnsi="ＭＳ 明朝" w:cs="Times New Roman" w:hint="eastAsia"/>
                <w:bCs/>
                <w:sz w:val="24"/>
                <w:szCs w:val="24"/>
              </w:rPr>
              <w:t>がある。</w:t>
            </w:r>
          </w:p>
        </w:tc>
      </w:tr>
      <w:tr w:rsidR="009956DD" w:rsidRPr="00F71636" w14:paraId="5A15DA3B" w14:textId="77777777" w:rsidTr="00F71636">
        <w:tc>
          <w:tcPr>
            <w:tcW w:w="1484" w:type="dxa"/>
          </w:tcPr>
          <w:p w14:paraId="2E25D3A9" w14:textId="003C0A7D" w:rsidR="009956DD" w:rsidRPr="00F71636" w:rsidRDefault="009956DD" w:rsidP="009956DD">
            <w:pPr>
              <w:spacing w:line="280" w:lineRule="exact"/>
              <w:rPr>
                <w:rFonts w:ascii="ＭＳ 明朝" w:eastAsia="ＭＳ 明朝" w:hAnsi="ＭＳ 明朝" w:cs="Times New Roman"/>
                <w:bCs/>
                <w:sz w:val="24"/>
                <w:szCs w:val="24"/>
              </w:rPr>
            </w:pPr>
            <w:r w:rsidRPr="00F71636">
              <w:rPr>
                <w:rFonts w:ascii="ＭＳ 明朝" w:eastAsia="ＭＳ 明朝" w:hAnsi="ＭＳ 明朝" w:cs="Times New Roman"/>
                <w:bCs/>
                <w:sz w:val="24"/>
                <w:szCs w:val="24"/>
              </w:rPr>
              <w:t>②制限期間</w:t>
            </w:r>
          </w:p>
        </w:tc>
        <w:tc>
          <w:tcPr>
            <w:tcW w:w="3047" w:type="dxa"/>
          </w:tcPr>
          <w:p w14:paraId="7C35BF07" w14:textId="77777777" w:rsidR="009956DD" w:rsidRPr="00F71636" w:rsidRDefault="009956DD" w:rsidP="009956DD">
            <w:pPr>
              <w:spacing w:line="280" w:lineRule="exact"/>
              <w:rPr>
                <w:rFonts w:ascii="ＭＳ 明朝" w:eastAsia="ＭＳ 明朝" w:hAnsi="ＭＳ 明朝" w:cs="Times New Roman"/>
                <w:bCs/>
                <w:sz w:val="24"/>
                <w:szCs w:val="24"/>
              </w:rPr>
            </w:pPr>
            <w:r w:rsidRPr="00F71636">
              <w:rPr>
                <w:rFonts w:ascii="ＭＳ 明朝" w:eastAsia="ＭＳ 明朝" w:hAnsi="ＭＳ 明朝" w:cs="Times New Roman"/>
                <w:bCs/>
                <w:sz w:val="24"/>
                <w:szCs w:val="24"/>
              </w:rPr>
              <w:t>制限区域内の土日・祝日（学校周辺は、長期休業期間も含む。）以外の日の営業を制限</w:t>
            </w:r>
          </w:p>
        </w:tc>
        <w:tc>
          <w:tcPr>
            <w:tcW w:w="3119" w:type="dxa"/>
          </w:tcPr>
          <w:p w14:paraId="34EE5812" w14:textId="77777777" w:rsidR="009956DD" w:rsidRPr="00F71636" w:rsidRDefault="009956DD" w:rsidP="009956DD">
            <w:pPr>
              <w:spacing w:line="280" w:lineRule="exact"/>
              <w:rPr>
                <w:rFonts w:ascii="ＭＳ 明朝" w:eastAsia="ＭＳ 明朝" w:hAnsi="ＭＳ 明朝" w:cs="Times New Roman"/>
                <w:bCs/>
                <w:sz w:val="24"/>
                <w:szCs w:val="24"/>
              </w:rPr>
            </w:pPr>
            <w:r w:rsidRPr="00F71636">
              <w:rPr>
                <w:rFonts w:ascii="ＭＳ 明朝" w:eastAsia="ＭＳ 明朝" w:hAnsi="ＭＳ 明朝" w:cs="Times New Roman" w:hint="eastAsia"/>
                <w:bCs/>
                <w:sz w:val="24"/>
                <w:szCs w:val="24"/>
              </w:rPr>
              <w:t>制限区域内での生活環境の悪化の防止を前提としつつ、営業可能な期間を設けているという考え方については、条例施行後も変更の必要性はない。</w:t>
            </w:r>
          </w:p>
        </w:tc>
        <w:tc>
          <w:tcPr>
            <w:tcW w:w="2268" w:type="dxa"/>
            <w:vMerge/>
          </w:tcPr>
          <w:p w14:paraId="36B56D00" w14:textId="77777777" w:rsidR="009956DD" w:rsidRPr="00F71636" w:rsidRDefault="009956DD" w:rsidP="009956DD">
            <w:pPr>
              <w:spacing w:line="280" w:lineRule="exact"/>
              <w:rPr>
                <w:rFonts w:ascii="ＭＳ 明朝" w:eastAsia="ＭＳ 明朝" w:hAnsi="ＭＳ 明朝" w:cs="Times New Roman"/>
                <w:bCs/>
                <w:sz w:val="24"/>
                <w:szCs w:val="24"/>
              </w:rPr>
            </w:pPr>
          </w:p>
        </w:tc>
        <w:tc>
          <w:tcPr>
            <w:tcW w:w="2410" w:type="dxa"/>
            <w:vMerge/>
          </w:tcPr>
          <w:p w14:paraId="69237742" w14:textId="77777777" w:rsidR="009956DD" w:rsidRPr="00F71636" w:rsidRDefault="009956DD" w:rsidP="009956DD">
            <w:pPr>
              <w:spacing w:line="280" w:lineRule="exact"/>
              <w:rPr>
                <w:rFonts w:ascii="ＭＳ 明朝" w:eastAsia="ＭＳ 明朝" w:hAnsi="ＭＳ 明朝" w:cs="Times New Roman"/>
                <w:bCs/>
                <w:sz w:val="24"/>
                <w:szCs w:val="24"/>
              </w:rPr>
            </w:pPr>
          </w:p>
        </w:tc>
        <w:tc>
          <w:tcPr>
            <w:tcW w:w="3118" w:type="dxa"/>
            <w:vMerge/>
          </w:tcPr>
          <w:p w14:paraId="10A30C26" w14:textId="77777777" w:rsidR="009956DD" w:rsidRPr="00F71636" w:rsidRDefault="009956DD" w:rsidP="009956DD">
            <w:pPr>
              <w:spacing w:line="280" w:lineRule="exact"/>
              <w:rPr>
                <w:rFonts w:ascii="ＭＳ 明朝" w:eastAsia="ＭＳ 明朝" w:hAnsi="ＭＳ 明朝" w:cs="Times New Roman"/>
                <w:bCs/>
                <w:sz w:val="24"/>
                <w:szCs w:val="24"/>
              </w:rPr>
            </w:pPr>
          </w:p>
        </w:tc>
      </w:tr>
      <w:tr w:rsidR="009956DD" w:rsidRPr="00F71636" w14:paraId="43C22FB5" w14:textId="77777777" w:rsidTr="00F71636">
        <w:tc>
          <w:tcPr>
            <w:tcW w:w="1484" w:type="dxa"/>
          </w:tcPr>
          <w:p w14:paraId="1361EDC4" w14:textId="186546CA" w:rsidR="009956DD" w:rsidRPr="00F71636" w:rsidRDefault="009956DD" w:rsidP="009956DD">
            <w:pPr>
              <w:spacing w:line="280" w:lineRule="exact"/>
              <w:rPr>
                <w:rFonts w:ascii="ＭＳ 明朝" w:eastAsia="ＭＳ 明朝" w:hAnsi="ＭＳ 明朝" w:cs="Times New Roman"/>
                <w:bCs/>
                <w:sz w:val="24"/>
                <w:szCs w:val="24"/>
              </w:rPr>
            </w:pPr>
            <w:r w:rsidRPr="00F71636">
              <w:rPr>
                <w:rFonts w:ascii="ＭＳ 明朝" w:eastAsia="ＭＳ 明朝" w:hAnsi="ＭＳ 明朝" w:cs="Times New Roman"/>
                <w:bCs/>
                <w:sz w:val="24"/>
                <w:szCs w:val="24"/>
              </w:rPr>
              <w:t>③制限の解除</w:t>
            </w:r>
          </w:p>
        </w:tc>
        <w:tc>
          <w:tcPr>
            <w:tcW w:w="3047" w:type="dxa"/>
          </w:tcPr>
          <w:p w14:paraId="2EEB33FF" w14:textId="77777777" w:rsidR="009956DD" w:rsidRPr="00F71636" w:rsidRDefault="009956DD" w:rsidP="009956DD">
            <w:pPr>
              <w:spacing w:line="280" w:lineRule="exact"/>
              <w:rPr>
                <w:rFonts w:ascii="ＭＳ 明朝" w:eastAsia="ＭＳ 明朝" w:hAnsi="ＭＳ 明朝" w:cs="Times New Roman"/>
                <w:bCs/>
                <w:sz w:val="24"/>
                <w:szCs w:val="24"/>
              </w:rPr>
            </w:pPr>
            <w:r w:rsidRPr="00F71636">
              <w:rPr>
                <w:rFonts w:ascii="ＭＳ 明朝" w:eastAsia="ＭＳ 明朝" w:hAnsi="ＭＳ 明朝" w:cs="Times New Roman"/>
                <w:bCs/>
                <w:sz w:val="24"/>
                <w:szCs w:val="24"/>
              </w:rPr>
              <w:t>事業者からの申請に基づき、生活環境の悪化の防止のために必要な措置を講ずること等要件 に該当すると知事が認める場合は、１年以内を有効期間として制限区域・期間を解除</w:t>
            </w:r>
          </w:p>
        </w:tc>
        <w:tc>
          <w:tcPr>
            <w:tcW w:w="3119" w:type="dxa"/>
          </w:tcPr>
          <w:p w14:paraId="10369588" w14:textId="77777777" w:rsidR="009956DD" w:rsidRPr="00F71636" w:rsidRDefault="009956DD" w:rsidP="009956DD">
            <w:pPr>
              <w:spacing w:line="280" w:lineRule="exact"/>
              <w:rPr>
                <w:rFonts w:ascii="ＭＳ 明朝" w:eastAsia="ＭＳ 明朝" w:hAnsi="ＭＳ 明朝" w:cs="Times New Roman"/>
                <w:bCs/>
                <w:sz w:val="24"/>
                <w:szCs w:val="24"/>
              </w:rPr>
            </w:pPr>
            <w:r w:rsidRPr="00F71636">
              <w:rPr>
                <w:rFonts w:ascii="ＭＳ 明朝" w:eastAsia="ＭＳ 明朝" w:hAnsi="ＭＳ 明朝" w:cs="Times New Roman" w:hint="eastAsia"/>
                <w:bCs/>
                <w:sz w:val="24"/>
                <w:szCs w:val="24"/>
              </w:rPr>
              <w:t>認定は、本来課される条例上の制限を例外的に除外する制度であることから、有効期間は比較的短期間をすべきと考えられることについては、条例施行後も変更の必要性はない。</w:t>
            </w:r>
          </w:p>
        </w:tc>
        <w:tc>
          <w:tcPr>
            <w:tcW w:w="2268" w:type="dxa"/>
            <w:vMerge/>
          </w:tcPr>
          <w:p w14:paraId="1913385B" w14:textId="77777777" w:rsidR="009956DD" w:rsidRPr="00F71636" w:rsidRDefault="009956DD" w:rsidP="009956DD">
            <w:pPr>
              <w:spacing w:line="280" w:lineRule="exact"/>
              <w:rPr>
                <w:rFonts w:ascii="ＭＳ 明朝" w:eastAsia="ＭＳ 明朝" w:hAnsi="ＭＳ 明朝" w:cs="Times New Roman"/>
                <w:bCs/>
                <w:sz w:val="24"/>
                <w:szCs w:val="24"/>
              </w:rPr>
            </w:pPr>
          </w:p>
        </w:tc>
        <w:tc>
          <w:tcPr>
            <w:tcW w:w="2410" w:type="dxa"/>
            <w:vMerge/>
          </w:tcPr>
          <w:p w14:paraId="1165CC82" w14:textId="77777777" w:rsidR="009956DD" w:rsidRPr="00F71636" w:rsidRDefault="009956DD" w:rsidP="009956DD">
            <w:pPr>
              <w:spacing w:line="280" w:lineRule="exact"/>
              <w:rPr>
                <w:rFonts w:ascii="ＭＳ 明朝" w:eastAsia="ＭＳ 明朝" w:hAnsi="ＭＳ 明朝" w:cs="Times New Roman"/>
                <w:bCs/>
                <w:sz w:val="24"/>
                <w:szCs w:val="24"/>
              </w:rPr>
            </w:pPr>
          </w:p>
        </w:tc>
        <w:tc>
          <w:tcPr>
            <w:tcW w:w="3118" w:type="dxa"/>
            <w:vMerge/>
          </w:tcPr>
          <w:p w14:paraId="09635BB7" w14:textId="77777777" w:rsidR="009956DD" w:rsidRPr="00F71636" w:rsidRDefault="009956DD" w:rsidP="009956DD">
            <w:pPr>
              <w:spacing w:line="280" w:lineRule="exact"/>
              <w:rPr>
                <w:rFonts w:ascii="ＭＳ 明朝" w:eastAsia="ＭＳ 明朝" w:hAnsi="ＭＳ 明朝" w:cs="Times New Roman"/>
                <w:bCs/>
                <w:sz w:val="24"/>
                <w:szCs w:val="24"/>
              </w:rPr>
            </w:pPr>
          </w:p>
        </w:tc>
      </w:tr>
    </w:tbl>
    <w:p w14:paraId="19405D6C" w14:textId="77777777" w:rsidR="00F71636" w:rsidRDefault="00F71636" w:rsidP="009956DD">
      <w:pPr>
        <w:spacing w:line="280" w:lineRule="exact"/>
        <w:rPr>
          <w:rFonts w:ascii="ＭＳ 明朝" w:eastAsia="ＭＳ 明朝" w:hAnsi="ＭＳ 明朝" w:cs="Times New Roman"/>
          <w:bCs/>
          <w:sz w:val="24"/>
          <w:szCs w:val="24"/>
        </w:rPr>
      </w:pPr>
    </w:p>
    <w:p w14:paraId="79D451BE" w14:textId="77777777" w:rsidR="00F71636" w:rsidRDefault="00F71636" w:rsidP="009956DD">
      <w:pPr>
        <w:spacing w:line="280" w:lineRule="exact"/>
        <w:rPr>
          <w:rFonts w:ascii="ＭＳ 明朝" w:eastAsia="ＭＳ 明朝" w:hAnsi="ＭＳ 明朝" w:cs="Times New Roman"/>
          <w:bCs/>
          <w:sz w:val="24"/>
          <w:szCs w:val="24"/>
        </w:rPr>
      </w:pPr>
    </w:p>
    <w:p w14:paraId="7674FE0F" w14:textId="77777777" w:rsidR="00F71636" w:rsidRDefault="00F71636" w:rsidP="009956DD">
      <w:pPr>
        <w:spacing w:line="280" w:lineRule="exact"/>
        <w:rPr>
          <w:rFonts w:ascii="ＭＳ 明朝" w:eastAsia="ＭＳ 明朝" w:hAnsi="ＭＳ 明朝" w:cs="Times New Roman"/>
          <w:bCs/>
          <w:sz w:val="24"/>
          <w:szCs w:val="24"/>
        </w:rPr>
      </w:pPr>
    </w:p>
    <w:p w14:paraId="16B8C600" w14:textId="77777777" w:rsidR="00F71636" w:rsidRDefault="00F71636" w:rsidP="009956DD">
      <w:pPr>
        <w:spacing w:line="280" w:lineRule="exact"/>
        <w:rPr>
          <w:rFonts w:ascii="ＭＳ 明朝" w:eastAsia="ＭＳ 明朝" w:hAnsi="ＭＳ 明朝" w:cs="Times New Roman"/>
          <w:bCs/>
          <w:sz w:val="24"/>
          <w:szCs w:val="24"/>
        </w:rPr>
      </w:pPr>
    </w:p>
    <w:p w14:paraId="4F27A49E" w14:textId="77777777" w:rsidR="00F71636" w:rsidRDefault="00F71636" w:rsidP="009956DD">
      <w:pPr>
        <w:spacing w:line="280" w:lineRule="exact"/>
        <w:rPr>
          <w:rFonts w:ascii="ＭＳ 明朝" w:eastAsia="ＭＳ 明朝" w:hAnsi="ＭＳ 明朝" w:cs="Times New Roman"/>
          <w:bCs/>
          <w:sz w:val="24"/>
          <w:szCs w:val="24"/>
        </w:rPr>
      </w:pPr>
    </w:p>
    <w:p w14:paraId="06816F26" w14:textId="2D06CBB7" w:rsidR="009956DD" w:rsidRPr="004A2946" w:rsidRDefault="004A2946" w:rsidP="009956DD">
      <w:pPr>
        <w:spacing w:line="280" w:lineRule="exact"/>
        <w:rPr>
          <w:rFonts w:ascii="ＭＳ ゴシック" w:eastAsia="ＭＳ ゴシック" w:hAnsi="ＭＳ ゴシック" w:cs="Times New Roman"/>
          <w:bCs/>
          <w:sz w:val="24"/>
          <w:szCs w:val="24"/>
          <w:shd w:val="pct15" w:color="auto" w:fill="FFFFFF"/>
        </w:rPr>
      </w:pPr>
      <w:r w:rsidRPr="004A2946">
        <w:rPr>
          <w:rFonts w:ascii="ＭＳ ゴシック" w:eastAsia="ＭＳ ゴシック" w:hAnsi="ＭＳ ゴシック" w:cs="Times New Roman" w:hint="eastAsia"/>
          <w:bCs/>
          <w:sz w:val="24"/>
          <w:szCs w:val="24"/>
          <w:shd w:val="pct15" w:color="auto" w:fill="FFFFFF"/>
        </w:rPr>
        <w:t xml:space="preserve">２　</w:t>
      </w:r>
      <w:r w:rsidR="009956DD" w:rsidRPr="004A2946">
        <w:rPr>
          <w:rFonts w:ascii="ＭＳ ゴシック" w:eastAsia="ＭＳ ゴシック" w:hAnsi="ＭＳ ゴシック" w:cs="Times New Roman" w:hint="eastAsia"/>
          <w:bCs/>
          <w:sz w:val="24"/>
          <w:szCs w:val="24"/>
          <w:shd w:val="pct15" w:color="auto" w:fill="FFFFFF"/>
        </w:rPr>
        <w:t>民泊の現状</w:t>
      </w:r>
      <w:r>
        <w:rPr>
          <w:rFonts w:ascii="ＭＳ ゴシック" w:eastAsia="ＭＳ ゴシック" w:hAnsi="ＭＳ ゴシック" w:cs="Times New Roman" w:hint="eastAsia"/>
          <w:bCs/>
          <w:sz w:val="24"/>
          <w:szCs w:val="24"/>
          <w:shd w:val="pct15" w:color="auto" w:fill="FFFFFF"/>
        </w:rPr>
        <w:t xml:space="preserve">　　　　　　　　　　　　　　　　　　　　　　　　　　　　　　　　　　　　　　　　　　　　　　　　　　　　　　　　　</w:t>
      </w:r>
    </w:p>
    <w:p w14:paraId="1D2447EF" w14:textId="364331DE" w:rsidR="00F71636" w:rsidRPr="00F76B36" w:rsidRDefault="004A2946" w:rsidP="009956DD">
      <w:pPr>
        <w:spacing w:line="280" w:lineRule="exact"/>
        <w:rPr>
          <w:rFonts w:ascii="ＭＳ ゴシック" w:eastAsia="ＭＳ ゴシック" w:hAnsi="ＭＳ ゴシック" w:cs="Times New Roman"/>
          <w:bCs/>
          <w:sz w:val="24"/>
          <w:szCs w:val="24"/>
        </w:rPr>
      </w:pPr>
      <w:r w:rsidRPr="00F76B36">
        <w:rPr>
          <w:rFonts w:ascii="ＭＳ ゴシック" w:eastAsia="ＭＳ ゴシック" w:hAnsi="ＭＳ ゴシック" w:cs="Times New Roman" w:hint="eastAsia"/>
          <w:bCs/>
          <w:sz w:val="24"/>
          <w:szCs w:val="24"/>
        </w:rPr>
        <w:t xml:space="preserve">(1) </w:t>
      </w:r>
      <w:r w:rsidR="00F71636" w:rsidRPr="00F76B36">
        <w:rPr>
          <w:rFonts w:ascii="ＭＳ ゴシック" w:eastAsia="ＭＳ ゴシック" w:hAnsi="ＭＳ ゴシック" w:cs="Times New Roman" w:hint="eastAsia"/>
          <w:bCs/>
          <w:sz w:val="24"/>
          <w:szCs w:val="24"/>
        </w:rPr>
        <w:t>利用者数</w:t>
      </w:r>
      <w:r w:rsidRPr="00F76B36">
        <w:rPr>
          <w:rFonts w:ascii="ＭＳ ゴシック" w:eastAsia="ＭＳ ゴシック" w:hAnsi="ＭＳ ゴシック" w:cs="Times New Roman" w:hint="eastAsia"/>
          <w:bCs/>
          <w:sz w:val="24"/>
          <w:szCs w:val="24"/>
        </w:rPr>
        <w:t>等</w:t>
      </w:r>
    </w:p>
    <w:tbl>
      <w:tblPr>
        <w:tblStyle w:val="11"/>
        <w:tblW w:w="14458" w:type="dxa"/>
        <w:tblInd w:w="279" w:type="dxa"/>
        <w:tblLook w:val="04A0" w:firstRow="1" w:lastRow="0" w:firstColumn="1" w:lastColumn="0" w:noHBand="0" w:noVBand="1"/>
      </w:tblPr>
      <w:tblGrid>
        <w:gridCol w:w="1312"/>
        <w:gridCol w:w="1639"/>
        <w:gridCol w:w="1623"/>
        <w:gridCol w:w="1623"/>
        <w:gridCol w:w="1623"/>
        <w:gridCol w:w="1623"/>
        <w:gridCol w:w="1623"/>
        <w:gridCol w:w="1408"/>
        <w:gridCol w:w="1984"/>
      </w:tblGrid>
      <w:tr w:rsidR="009956DD" w:rsidRPr="009956DD" w14:paraId="402E8705" w14:textId="77777777" w:rsidTr="00F76B36">
        <w:tc>
          <w:tcPr>
            <w:tcW w:w="1312" w:type="dxa"/>
          </w:tcPr>
          <w:p w14:paraId="2E91B06A" w14:textId="77777777" w:rsidR="009956DD" w:rsidRPr="009956DD" w:rsidRDefault="009956DD" w:rsidP="009956DD">
            <w:pPr>
              <w:spacing w:line="280" w:lineRule="exact"/>
              <w:rPr>
                <w:rFonts w:ascii="ＭＳ 明朝" w:eastAsia="ＭＳ 明朝" w:hAnsi="ＭＳ 明朝" w:cs="Times New Roman"/>
                <w:bCs/>
                <w:sz w:val="24"/>
                <w:szCs w:val="24"/>
              </w:rPr>
            </w:pPr>
          </w:p>
        </w:tc>
        <w:tc>
          <w:tcPr>
            <w:tcW w:w="1639" w:type="dxa"/>
          </w:tcPr>
          <w:p w14:paraId="2629A169"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H30</w:t>
            </w:r>
          </w:p>
        </w:tc>
        <w:tc>
          <w:tcPr>
            <w:tcW w:w="1623" w:type="dxa"/>
          </w:tcPr>
          <w:p w14:paraId="2621F6E3"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R1</w:t>
            </w:r>
          </w:p>
        </w:tc>
        <w:tc>
          <w:tcPr>
            <w:tcW w:w="1623" w:type="dxa"/>
          </w:tcPr>
          <w:p w14:paraId="00092FB8"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R2</w:t>
            </w:r>
          </w:p>
        </w:tc>
        <w:tc>
          <w:tcPr>
            <w:tcW w:w="1623" w:type="dxa"/>
          </w:tcPr>
          <w:p w14:paraId="7B7863BB"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R3</w:t>
            </w:r>
          </w:p>
        </w:tc>
        <w:tc>
          <w:tcPr>
            <w:tcW w:w="1623" w:type="dxa"/>
          </w:tcPr>
          <w:p w14:paraId="5496FE7C"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R4</w:t>
            </w:r>
          </w:p>
        </w:tc>
        <w:tc>
          <w:tcPr>
            <w:tcW w:w="1623" w:type="dxa"/>
          </w:tcPr>
          <w:p w14:paraId="3FADC4C5"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R5</w:t>
            </w:r>
          </w:p>
        </w:tc>
        <w:tc>
          <w:tcPr>
            <w:tcW w:w="1408" w:type="dxa"/>
          </w:tcPr>
          <w:p w14:paraId="08629EB9"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R6</w:t>
            </w:r>
          </w:p>
        </w:tc>
        <w:tc>
          <w:tcPr>
            <w:tcW w:w="1984" w:type="dxa"/>
          </w:tcPr>
          <w:p w14:paraId="4A6FDAED"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R7</w:t>
            </w:r>
          </w:p>
        </w:tc>
      </w:tr>
      <w:tr w:rsidR="009956DD" w:rsidRPr="009956DD" w14:paraId="2A490981" w14:textId="77777777" w:rsidTr="00F76B36">
        <w:tc>
          <w:tcPr>
            <w:tcW w:w="1312" w:type="dxa"/>
          </w:tcPr>
          <w:p w14:paraId="53FEAB40" w14:textId="77777777" w:rsidR="009956DD" w:rsidRPr="009956DD" w:rsidRDefault="009956DD" w:rsidP="009956DD">
            <w:pPr>
              <w:spacing w:line="280" w:lineRule="exact"/>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届出住宅数</w:t>
            </w:r>
          </w:p>
        </w:tc>
        <w:tc>
          <w:tcPr>
            <w:tcW w:w="1639" w:type="dxa"/>
          </w:tcPr>
          <w:p w14:paraId="6BFC8752"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26</w:t>
            </w:r>
          </w:p>
        </w:tc>
        <w:tc>
          <w:tcPr>
            <w:tcW w:w="1623" w:type="dxa"/>
          </w:tcPr>
          <w:p w14:paraId="51E04328"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44</w:t>
            </w:r>
          </w:p>
        </w:tc>
        <w:tc>
          <w:tcPr>
            <w:tcW w:w="1623" w:type="dxa"/>
          </w:tcPr>
          <w:p w14:paraId="237D44CD"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57</w:t>
            </w:r>
          </w:p>
        </w:tc>
        <w:tc>
          <w:tcPr>
            <w:tcW w:w="1623" w:type="dxa"/>
          </w:tcPr>
          <w:p w14:paraId="17C53C33"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60</w:t>
            </w:r>
          </w:p>
        </w:tc>
        <w:tc>
          <w:tcPr>
            <w:tcW w:w="1623" w:type="dxa"/>
          </w:tcPr>
          <w:p w14:paraId="04A32E33"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63</w:t>
            </w:r>
          </w:p>
        </w:tc>
        <w:tc>
          <w:tcPr>
            <w:tcW w:w="1623" w:type="dxa"/>
          </w:tcPr>
          <w:p w14:paraId="032FFA73"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67</w:t>
            </w:r>
          </w:p>
        </w:tc>
        <w:tc>
          <w:tcPr>
            <w:tcW w:w="1408" w:type="dxa"/>
          </w:tcPr>
          <w:p w14:paraId="62A7CFCA"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82</w:t>
            </w:r>
          </w:p>
        </w:tc>
        <w:tc>
          <w:tcPr>
            <w:tcW w:w="1984" w:type="dxa"/>
          </w:tcPr>
          <w:p w14:paraId="2B139BB4" w14:textId="2F7195D1"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112</w:t>
            </w:r>
            <w:r w:rsidRPr="009956DD">
              <w:rPr>
                <w:rFonts w:ascii="ＭＳ 明朝" w:eastAsia="ＭＳ 明朝" w:hAnsi="ＭＳ 明朝" w:cs="Times New Roman" w:hint="eastAsia"/>
                <w:bCs/>
                <w:sz w:val="18"/>
                <w:szCs w:val="18"/>
              </w:rPr>
              <w:t>(12月末時点)</w:t>
            </w:r>
          </w:p>
        </w:tc>
      </w:tr>
      <w:tr w:rsidR="009956DD" w:rsidRPr="009956DD" w14:paraId="10DC242F" w14:textId="77777777" w:rsidTr="00F76B36">
        <w:tc>
          <w:tcPr>
            <w:tcW w:w="1312" w:type="dxa"/>
          </w:tcPr>
          <w:p w14:paraId="4EFE6DC8" w14:textId="77777777" w:rsidR="009956DD" w:rsidRPr="009956DD" w:rsidRDefault="009956DD" w:rsidP="009956DD">
            <w:pPr>
              <w:spacing w:line="280" w:lineRule="exact"/>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利用者数</w:t>
            </w:r>
          </w:p>
        </w:tc>
        <w:tc>
          <w:tcPr>
            <w:tcW w:w="1639" w:type="dxa"/>
          </w:tcPr>
          <w:p w14:paraId="11C67C48"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860</w:t>
            </w:r>
          </w:p>
        </w:tc>
        <w:tc>
          <w:tcPr>
            <w:tcW w:w="1623" w:type="dxa"/>
          </w:tcPr>
          <w:p w14:paraId="069A9BD8"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2,228</w:t>
            </w:r>
          </w:p>
        </w:tc>
        <w:tc>
          <w:tcPr>
            <w:tcW w:w="1623" w:type="dxa"/>
          </w:tcPr>
          <w:p w14:paraId="74595E18"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1,016</w:t>
            </w:r>
          </w:p>
        </w:tc>
        <w:tc>
          <w:tcPr>
            <w:tcW w:w="1623" w:type="dxa"/>
          </w:tcPr>
          <w:p w14:paraId="237BBA81"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1,871</w:t>
            </w:r>
          </w:p>
        </w:tc>
        <w:tc>
          <w:tcPr>
            <w:tcW w:w="1623" w:type="dxa"/>
          </w:tcPr>
          <w:p w14:paraId="5CAE9D09"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2,576</w:t>
            </w:r>
          </w:p>
        </w:tc>
        <w:tc>
          <w:tcPr>
            <w:tcW w:w="1623" w:type="dxa"/>
          </w:tcPr>
          <w:p w14:paraId="31CB489F"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2,554</w:t>
            </w:r>
          </w:p>
        </w:tc>
        <w:tc>
          <w:tcPr>
            <w:tcW w:w="1408" w:type="dxa"/>
          </w:tcPr>
          <w:p w14:paraId="5EADDA3F"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3,425</w:t>
            </w:r>
          </w:p>
        </w:tc>
        <w:tc>
          <w:tcPr>
            <w:tcW w:w="1984" w:type="dxa"/>
          </w:tcPr>
          <w:p w14:paraId="17F79A03" w14:textId="0C00812F"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2"/>
              </w:rPr>
              <w:t>3,697</w:t>
            </w:r>
            <w:r w:rsidRPr="009956DD">
              <w:rPr>
                <w:rFonts w:ascii="ＭＳ 明朝" w:eastAsia="ＭＳ 明朝" w:hAnsi="ＭＳ 明朝" w:cs="Times New Roman" w:hint="eastAsia"/>
                <w:bCs/>
                <w:sz w:val="18"/>
                <w:szCs w:val="18"/>
              </w:rPr>
              <w:t>（9月末時点）</w:t>
            </w:r>
          </w:p>
        </w:tc>
      </w:tr>
      <w:tr w:rsidR="009956DD" w:rsidRPr="009956DD" w14:paraId="29CAF59F" w14:textId="77777777" w:rsidTr="00F76B36">
        <w:tc>
          <w:tcPr>
            <w:tcW w:w="1312" w:type="dxa"/>
          </w:tcPr>
          <w:p w14:paraId="6864D04D" w14:textId="77777777" w:rsidR="009956DD" w:rsidRPr="009956DD" w:rsidRDefault="009956DD" w:rsidP="009956DD">
            <w:pPr>
              <w:spacing w:line="280" w:lineRule="exact"/>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苦情件数</w:t>
            </w:r>
          </w:p>
        </w:tc>
        <w:tc>
          <w:tcPr>
            <w:tcW w:w="1639" w:type="dxa"/>
          </w:tcPr>
          <w:p w14:paraId="7E9800C5"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0</w:t>
            </w:r>
          </w:p>
        </w:tc>
        <w:tc>
          <w:tcPr>
            <w:tcW w:w="1623" w:type="dxa"/>
          </w:tcPr>
          <w:p w14:paraId="28628DDD"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0</w:t>
            </w:r>
          </w:p>
        </w:tc>
        <w:tc>
          <w:tcPr>
            <w:tcW w:w="1623" w:type="dxa"/>
          </w:tcPr>
          <w:p w14:paraId="67E91A58"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0</w:t>
            </w:r>
          </w:p>
        </w:tc>
        <w:tc>
          <w:tcPr>
            <w:tcW w:w="1623" w:type="dxa"/>
          </w:tcPr>
          <w:p w14:paraId="74A4919C"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1</w:t>
            </w:r>
          </w:p>
        </w:tc>
        <w:tc>
          <w:tcPr>
            <w:tcW w:w="1623" w:type="dxa"/>
          </w:tcPr>
          <w:p w14:paraId="6873003C"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0</w:t>
            </w:r>
          </w:p>
        </w:tc>
        <w:tc>
          <w:tcPr>
            <w:tcW w:w="1623" w:type="dxa"/>
          </w:tcPr>
          <w:p w14:paraId="1EDCF3A9"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0</w:t>
            </w:r>
          </w:p>
        </w:tc>
        <w:tc>
          <w:tcPr>
            <w:tcW w:w="1408" w:type="dxa"/>
          </w:tcPr>
          <w:p w14:paraId="1D7C6985"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0</w:t>
            </w:r>
          </w:p>
        </w:tc>
        <w:tc>
          <w:tcPr>
            <w:tcW w:w="1984" w:type="dxa"/>
          </w:tcPr>
          <w:p w14:paraId="48E8E5F6" w14:textId="77777777" w:rsidR="009956DD" w:rsidRPr="009956DD" w:rsidRDefault="009956DD" w:rsidP="009956DD">
            <w:pPr>
              <w:spacing w:line="280" w:lineRule="exact"/>
              <w:jc w:val="center"/>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0</w:t>
            </w:r>
          </w:p>
        </w:tc>
      </w:tr>
    </w:tbl>
    <w:p w14:paraId="1D30452D" w14:textId="21513C82" w:rsidR="00F71636" w:rsidRDefault="00F71636" w:rsidP="009956DD">
      <w:pPr>
        <w:spacing w:line="280" w:lineRule="exact"/>
        <w:rPr>
          <w:rFonts w:ascii="ＭＳ 明朝" w:eastAsia="ＭＳ 明朝" w:hAnsi="ＭＳ 明朝" w:cs="Times New Roman"/>
          <w:bCs/>
          <w:sz w:val="24"/>
          <w:szCs w:val="24"/>
        </w:rPr>
      </w:pPr>
    </w:p>
    <w:p w14:paraId="75EA2A83" w14:textId="26A16425" w:rsidR="00F71636" w:rsidRPr="00F76B36" w:rsidRDefault="004A2946" w:rsidP="009956DD">
      <w:pPr>
        <w:spacing w:line="280" w:lineRule="exact"/>
        <w:rPr>
          <w:rFonts w:ascii="ＭＳ ゴシック" w:eastAsia="ＭＳ ゴシック" w:hAnsi="ＭＳ ゴシック" w:cs="Times New Roman"/>
          <w:bCs/>
          <w:sz w:val="24"/>
          <w:szCs w:val="24"/>
        </w:rPr>
      </w:pPr>
      <w:r w:rsidRPr="00F76B36">
        <w:rPr>
          <w:rFonts w:ascii="ＭＳ ゴシック" w:eastAsia="ＭＳ ゴシック" w:hAnsi="ＭＳ ゴシック" w:cs="Times New Roman" w:hint="eastAsia"/>
          <w:bCs/>
          <w:sz w:val="24"/>
          <w:szCs w:val="24"/>
        </w:rPr>
        <w:t xml:space="preserve">(2) </w:t>
      </w:r>
      <w:r w:rsidR="0018661E" w:rsidRPr="00F76B36">
        <w:rPr>
          <w:rFonts w:ascii="ＭＳ ゴシック" w:eastAsia="ＭＳ ゴシック" w:hAnsi="ＭＳ ゴシック" w:cs="Times New Roman" w:hint="eastAsia"/>
          <w:bCs/>
          <w:sz w:val="24"/>
          <w:szCs w:val="24"/>
        </w:rPr>
        <w:t>広域</w:t>
      </w:r>
      <w:r w:rsidR="00F71636" w:rsidRPr="00F76B36">
        <w:rPr>
          <w:rFonts w:ascii="ＭＳ ゴシック" w:eastAsia="ＭＳ ゴシック" w:hAnsi="ＭＳ ゴシック" w:cs="Times New Roman" w:hint="eastAsia"/>
          <w:bCs/>
          <w:sz w:val="24"/>
          <w:szCs w:val="24"/>
        </w:rPr>
        <w:t>振興局</w:t>
      </w:r>
      <w:r w:rsidR="0018661E" w:rsidRPr="00F76B36">
        <w:rPr>
          <w:rFonts w:ascii="ＭＳ ゴシック" w:eastAsia="ＭＳ ゴシック" w:hAnsi="ＭＳ ゴシック" w:cs="Times New Roman" w:hint="eastAsia"/>
          <w:bCs/>
          <w:sz w:val="24"/>
          <w:szCs w:val="24"/>
        </w:rPr>
        <w:t>へのヒアリング結果</w:t>
      </w:r>
    </w:p>
    <w:p w14:paraId="467F4537" w14:textId="3B4EC76D" w:rsidR="0018661E" w:rsidRPr="0018661E" w:rsidRDefault="0018661E" w:rsidP="0018661E">
      <w:pPr>
        <w:pStyle w:val="ab"/>
        <w:rPr>
          <w:rFonts w:ascii="ＭＳ 明朝" w:hAnsi="ＭＳ 明朝"/>
          <w:bCs/>
          <w:sz w:val="24"/>
          <w:szCs w:val="24"/>
        </w:rPr>
      </w:pPr>
      <w:r w:rsidRPr="0018661E">
        <w:rPr>
          <w:rFonts w:ascii="ＭＳ 明朝" w:hAnsi="ＭＳ 明朝"/>
          <w:bCs/>
          <w:sz w:val="24"/>
          <w:szCs w:val="24"/>
        </w:rPr>
        <w:t xml:space="preserve">　</w:t>
      </w:r>
      <w:r>
        <w:rPr>
          <w:rFonts w:ascii="ＭＳ 明朝" w:hAnsi="ＭＳ 明朝" w:hint="eastAsia"/>
          <w:bCs/>
          <w:sz w:val="24"/>
          <w:szCs w:val="24"/>
        </w:rPr>
        <w:t>・</w:t>
      </w:r>
      <w:r w:rsidRPr="0018661E">
        <w:rPr>
          <w:rFonts w:ascii="ＭＳ 明朝" w:hAnsi="ＭＳ 明朝" w:hint="eastAsia"/>
          <w:bCs/>
          <w:sz w:val="24"/>
          <w:szCs w:val="24"/>
        </w:rPr>
        <w:t>令和４年の夏以降は</w:t>
      </w:r>
      <w:r>
        <w:rPr>
          <w:rFonts w:ascii="ＭＳ 明朝" w:hAnsi="ＭＳ 明朝" w:hint="eastAsia"/>
          <w:bCs/>
          <w:sz w:val="24"/>
          <w:szCs w:val="24"/>
        </w:rPr>
        <w:t>利用者が</w:t>
      </w:r>
      <w:r w:rsidRPr="0018661E">
        <w:rPr>
          <w:rFonts w:ascii="ＭＳ 明朝" w:hAnsi="ＭＳ 明朝" w:hint="eastAsia"/>
          <w:bCs/>
          <w:sz w:val="24"/>
          <w:szCs w:val="24"/>
        </w:rPr>
        <w:t>回復傾向にある施設も見られる。</w:t>
      </w:r>
    </w:p>
    <w:p w14:paraId="51854F0E" w14:textId="1B8F24ED" w:rsidR="0018661E" w:rsidRDefault="0018661E" w:rsidP="0018661E">
      <w:pPr>
        <w:pStyle w:val="ab"/>
        <w:ind w:firstLineChars="100" w:firstLine="240"/>
        <w:rPr>
          <w:rFonts w:ascii="ＭＳ 明朝" w:hAnsi="ＭＳ 明朝"/>
          <w:bCs/>
          <w:sz w:val="24"/>
          <w:szCs w:val="24"/>
        </w:rPr>
      </w:pPr>
      <w:r w:rsidRPr="0018661E">
        <w:rPr>
          <w:rFonts w:ascii="ＭＳ 明朝" w:hAnsi="ＭＳ 明朝" w:hint="eastAsia"/>
          <w:bCs/>
          <w:sz w:val="24"/>
          <w:szCs w:val="24"/>
        </w:rPr>
        <w:t>・届出数は増加傾向にあり、宿泊日数も上限の</w:t>
      </w:r>
      <w:r w:rsidRPr="0018661E">
        <w:rPr>
          <w:rFonts w:ascii="ＭＳ 明朝" w:hAnsi="ＭＳ 明朝"/>
          <w:bCs/>
          <w:sz w:val="24"/>
          <w:szCs w:val="24"/>
        </w:rPr>
        <w:t>180日近くまで営業している施設があることを把握している。</w:t>
      </w:r>
    </w:p>
    <w:p w14:paraId="37E6BF2F" w14:textId="16F5C1BC" w:rsidR="00F71636" w:rsidRDefault="0018661E" w:rsidP="0018661E">
      <w:pPr>
        <w:pStyle w:val="ab"/>
        <w:ind w:firstLineChars="100" w:firstLine="240"/>
        <w:rPr>
          <w:rFonts w:ascii="ＭＳ 明朝" w:hAnsi="ＭＳ 明朝"/>
          <w:color w:val="000000"/>
          <w:sz w:val="24"/>
          <w:szCs w:val="24"/>
        </w:rPr>
      </w:pPr>
      <w:r w:rsidRPr="0018661E">
        <w:rPr>
          <w:rFonts w:ascii="ＭＳ 明朝" w:hAnsi="ＭＳ 明朝"/>
          <w:bCs/>
          <w:sz w:val="24"/>
          <w:szCs w:val="24"/>
        </w:rPr>
        <w:t>・</w:t>
      </w:r>
      <w:r w:rsidRPr="0018661E">
        <w:rPr>
          <w:rFonts w:ascii="ＭＳ 明朝" w:hAnsi="ＭＳ 明朝" w:hint="eastAsia"/>
          <w:color w:val="000000"/>
          <w:sz w:val="24"/>
          <w:szCs w:val="24"/>
        </w:rPr>
        <w:t>苦情</w:t>
      </w:r>
      <w:r>
        <w:rPr>
          <w:rFonts w:ascii="ＭＳ 明朝" w:hAnsi="ＭＳ 明朝" w:hint="eastAsia"/>
          <w:color w:val="000000"/>
          <w:sz w:val="24"/>
          <w:szCs w:val="24"/>
        </w:rPr>
        <w:t>及び違法民泊は近年</w:t>
      </w:r>
      <w:r w:rsidRPr="0018661E">
        <w:rPr>
          <w:rFonts w:ascii="ＭＳ 明朝" w:hAnsi="ＭＳ 明朝" w:hint="eastAsia"/>
          <w:color w:val="000000"/>
          <w:sz w:val="24"/>
          <w:szCs w:val="24"/>
        </w:rPr>
        <w:t>確認されて</w:t>
      </w:r>
      <w:r>
        <w:rPr>
          <w:rFonts w:ascii="ＭＳ 明朝" w:hAnsi="ＭＳ 明朝" w:hint="eastAsia"/>
          <w:color w:val="000000"/>
          <w:sz w:val="24"/>
          <w:szCs w:val="24"/>
        </w:rPr>
        <w:t>おらず、増加傾向にない</w:t>
      </w:r>
      <w:r w:rsidRPr="0018661E">
        <w:rPr>
          <w:rFonts w:ascii="ＭＳ 明朝" w:hAnsi="ＭＳ 明朝" w:hint="eastAsia"/>
          <w:color w:val="000000"/>
          <w:sz w:val="24"/>
          <w:szCs w:val="24"/>
        </w:rPr>
        <w:t>。</w:t>
      </w:r>
    </w:p>
    <w:p w14:paraId="010A7889" w14:textId="6DED0573" w:rsidR="0018661E" w:rsidRPr="0018661E" w:rsidRDefault="0018661E" w:rsidP="0018661E">
      <w:pPr>
        <w:pStyle w:val="ab"/>
        <w:ind w:firstLineChars="100" w:firstLine="240"/>
        <w:rPr>
          <w:rFonts w:ascii="ＭＳ 明朝" w:hAnsi="ＭＳ 明朝"/>
          <w:color w:val="000000"/>
          <w:sz w:val="24"/>
          <w:szCs w:val="24"/>
        </w:rPr>
      </w:pPr>
      <w:r>
        <w:rPr>
          <w:rFonts w:ascii="ＭＳ 明朝" w:hAnsi="ＭＳ 明朝" w:hint="eastAsia"/>
          <w:color w:val="000000"/>
          <w:sz w:val="24"/>
          <w:szCs w:val="24"/>
        </w:rPr>
        <w:t>・制限区域の関係者である児童福祉施設等からの意見等はない。</w:t>
      </w:r>
    </w:p>
    <w:p w14:paraId="22E03BA4" w14:textId="77777777" w:rsidR="00F71636" w:rsidRPr="0018661E" w:rsidRDefault="00F71636" w:rsidP="009956DD">
      <w:pPr>
        <w:spacing w:line="280" w:lineRule="exact"/>
        <w:rPr>
          <w:rFonts w:ascii="ＭＳ 明朝" w:eastAsia="ＭＳ 明朝" w:hAnsi="ＭＳ 明朝" w:cs="Times New Roman"/>
          <w:bCs/>
          <w:sz w:val="24"/>
          <w:szCs w:val="24"/>
        </w:rPr>
      </w:pPr>
    </w:p>
    <w:p w14:paraId="77643358" w14:textId="42445979" w:rsidR="00F71636" w:rsidRPr="0018661E" w:rsidRDefault="0018661E" w:rsidP="009956DD">
      <w:pPr>
        <w:spacing w:line="280" w:lineRule="exact"/>
        <w:rPr>
          <w:rFonts w:ascii="ＭＳ ゴシック" w:eastAsia="ＭＳ ゴシック" w:hAnsi="ＭＳ ゴシック" w:cs="Times New Roman"/>
          <w:bCs/>
          <w:sz w:val="24"/>
          <w:szCs w:val="24"/>
        </w:rPr>
      </w:pPr>
      <w:r w:rsidRPr="0018661E">
        <w:rPr>
          <w:rFonts w:ascii="ＭＳ ゴシック" w:eastAsia="ＭＳ ゴシック" w:hAnsi="ＭＳ ゴシック" w:cs="Times New Roman" w:hint="eastAsia"/>
          <w:bCs/>
          <w:sz w:val="24"/>
          <w:szCs w:val="24"/>
          <w:shd w:val="pct15" w:color="auto" w:fill="FFFFFF"/>
        </w:rPr>
        <w:t xml:space="preserve">３　</w:t>
      </w:r>
      <w:r w:rsidR="00F71636" w:rsidRPr="0018661E">
        <w:rPr>
          <w:rFonts w:ascii="ＭＳ ゴシック" w:eastAsia="ＭＳ ゴシック" w:hAnsi="ＭＳ ゴシック" w:cs="Times New Roman" w:hint="eastAsia"/>
          <w:bCs/>
          <w:sz w:val="24"/>
          <w:szCs w:val="24"/>
          <w:shd w:val="pct15" w:color="auto" w:fill="FFFFFF"/>
        </w:rPr>
        <w:t>条例に規定する制限区域・期間について</w:t>
      </w:r>
      <w:r w:rsidRPr="0018661E">
        <w:rPr>
          <w:rFonts w:ascii="ＭＳ ゴシック" w:eastAsia="ＭＳ ゴシック" w:hAnsi="ＭＳ ゴシック" w:cs="Times New Roman" w:hint="eastAsia"/>
          <w:bCs/>
          <w:sz w:val="24"/>
          <w:szCs w:val="24"/>
          <w:shd w:val="pct15" w:color="auto" w:fill="FFFFFF"/>
        </w:rPr>
        <w:t xml:space="preserve">　　　　　　　　　　　　　　　　　　　　　　　　　　　　　　　　　　　　　　　　　　　　　　</w:t>
      </w:r>
    </w:p>
    <w:p w14:paraId="48582E86" w14:textId="3835CF78" w:rsidR="00F76B36" w:rsidRDefault="009956DD" w:rsidP="009956DD">
      <w:pPr>
        <w:ind w:firstLineChars="100" w:firstLine="240"/>
        <w:rPr>
          <w:rFonts w:ascii="ＭＳ 明朝" w:eastAsia="ＭＳ 明朝" w:hAnsi="ＭＳ 明朝" w:cs="Times New Roman"/>
          <w:bCs/>
          <w:sz w:val="24"/>
          <w:szCs w:val="24"/>
        </w:rPr>
      </w:pPr>
      <w:r w:rsidRPr="009956DD">
        <w:rPr>
          <w:rFonts w:ascii="ＭＳ 明朝" w:eastAsia="ＭＳ 明朝" w:hAnsi="ＭＳ 明朝" w:cs="Times New Roman" w:hint="eastAsia"/>
          <w:bCs/>
          <w:sz w:val="24"/>
          <w:szCs w:val="24"/>
        </w:rPr>
        <w:t>利用者数</w:t>
      </w:r>
      <w:r w:rsidR="00F76B36">
        <w:rPr>
          <w:rFonts w:ascii="ＭＳ 明朝" w:eastAsia="ＭＳ 明朝" w:hAnsi="ＭＳ 明朝" w:cs="Times New Roman" w:hint="eastAsia"/>
          <w:bCs/>
          <w:sz w:val="24"/>
          <w:szCs w:val="24"/>
        </w:rPr>
        <w:t>等から、令和３年度と比較すると、</w:t>
      </w:r>
      <w:r w:rsidRPr="00F76B36">
        <w:rPr>
          <w:rFonts w:ascii="ＭＳ ゴシック" w:eastAsia="ＭＳ ゴシック" w:hAnsi="ＭＳ ゴシック" w:cs="Times New Roman" w:hint="eastAsia"/>
          <w:bCs/>
          <w:sz w:val="24"/>
          <w:szCs w:val="24"/>
        </w:rPr>
        <w:t>事業</w:t>
      </w:r>
      <w:r w:rsidR="00F76B36" w:rsidRPr="00F76B36">
        <w:rPr>
          <w:rFonts w:ascii="ＭＳ ゴシック" w:eastAsia="ＭＳ ゴシック" w:hAnsi="ＭＳ ゴシック" w:cs="Times New Roman" w:hint="eastAsia"/>
          <w:bCs/>
          <w:sz w:val="24"/>
          <w:szCs w:val="24"/>
        </w:rPr>
        <w:t>は</w:t>
      </w:r>
      <w:r w:rsidRPr="00F76B36">
        <w:rPr>
          <w:rFonts w:ascii="ＭＳ ゴシック" w:eastAsia="ＭＳ ゴシック" w:hAnsi="ＭＳ ゴシック" w:cs="Times New Roman" w:hint="eastAsia"/>
          <w:bCs/>
          <w:sz w:val="24"/>
          <w:szCs w:val="24"/>
        </w:rPr>
        <w:t>安定</w:t>
      </w:r>
      <w:r w:rsidR="00F76B36" w:rsidRPr="00F76B36">
        <w:rPr>
          <w:rFonts w:ascii="ＭＳ ゴシック" w:eastAsia="ＭＳ ゴシック" w:hAnsi="ＭＳ ゴシック" w:cs="Times New Roman" w:hint="eastAsia"/>
          <w:bCs/>
          <w:sz w:val="24"/>
          <w:szCs w:val="24"/>
        </w:rPr>
        <w:t>的に行われて</w:t>
      </w:r>
      <w:r w:rsidRPr="00F76B36">
        <w:rPr>
          <w:rFonts w:ascii="ＭＳ ゴシック" w:eastAsia="ＭＳ ゴシック" w:hAnsi="ＭＳ ゴシック" w:cs="Times New Roman" w:hint="eastAsia"/>
          <w:bCs/>
          <w:sz w:val="24"/>
          <w:szCs w:val="24"/>
        </w:rPr>
        <w:t>いる状況</w:t>
      </w:r>
      <w:r w:rsidRPr="009956DD">
        <w:rPr>
          <w:rFonts w:ascii="ＭＳ 明朝" w:eastAsia="ＭＳ 明朝" w:hAnsi="ＭＳ 明朝" w:cs="Times New Roman" w:hint="eastAsia"/>
          <w:bCs/>
          <w:sz w:val="24"/>
          <w:szCs w:val="24"/>
        </w:rPr>
        <w:t>である</w:t>
      </w:r>
      <w:r w:rsidR="00F76B36">
        <w:rPr>
          <w:rFonts w:ascii="ＭＳ 明朝" w:eastAsia="ＭＳ 明朝" w:hAnsi="ＭＳ 明朝" w:cs="Times New Roman" w:hint="eastAsia"/>
          <w:bCs/>
          <w:sz w:val="24"/>
          <w:szCs w:val="24"/>
        </w:rPr>
        <w:t>。</w:t>
      </w:r>
    </w:p>
    <w:p w14:paraId="2AE69C03" w14:textId="74173A9D" w:rsidR="00344A53" w:rsidRDefault="00F76B36" w:rsidP="009956DD">
      <w:pPr>
        <w:ind w:firstLineChars="100" w:firstLine="240"/>
        <w:rPr>
          <w:rFonts w:ascii="ＭＳ 明朝" w:eastAsia="ＭＳ 明朝" w:hAnsi="ＭＳ 明朝" w:cs="Times New Roman"/>
          <w:bCs/>
          <w:sz w:val="24"/>
          <w:szCs w:val="24"/>
        </w:rPr>
      </w:pPr>
      <w:r>
        <w:rPr>
          <w:rFonts w:ascii="ＭＳ 明朝" w:eastAsia="ＭＳ 明朝" w:hAnsi="ＭＳ 明朝" w:cs="Times New Roman" w:hint="eastAsia"/>
          <w:bCs/>
          <w:sz w:val="24"/>
          <w:szCs w:val="24"/>
        </w:rPr>
        <w:t>一方で、</w:t>
      </w:r>
      <w:r w:rsidR="009956DD" w:rsidRPr="009956DD">
        <w:rPr>
          <w:rFonts w:ascii="ＭＳ 明朝" w:eastAsia="ＭＳ 明朝" w:hAnsi="ＭＳ 明朝" w:cs="Times New Roman" w:hint="eastAsia"/>
          <w:bCs/>
          <w:sz w:val="24"/>
          <w:szCs w:val="24"/>
        </w:rPr>
        <w:t>R３報告書時と同様に条例で規定している制限内容の改正に関わるような問題点や事案は</w:t>
      </w:r>
      <w:r>
        <w:rPr>
          <w:rFonts w:ascii="ＭＳ 明朝" w:eastAsia="ＭＳ 明朝" w:hAnsi="ＭＳ 明朝" w:cs="Times New Roman" w:hint="eastAsia"/>
          <w:bCs/>
          <w:sz w:val="24"/>
          <w:szCs w:val="24"/>
        </w:rPr>
        <w:t>新たに発生していない</w:t>
      </w:r>
      <w:r w:rsidR="009956DD" w:rsidRPr="009956DD">
        <w:rPr>
          <w:rFonts w:ascii="ＭＳ 明朝" w:eastAsia="ＭＳ 明朝" w:hAnsi="ＭＳ 明朝" w:cs="Times New Roman" w:hint="eastAsia"/>
          <w:bCs/>
          <w:sz w:val="24"/>
          <w:szCs w:val="24"/>
        </w:rPr>
        <w:t>こと、苦情等は増加しておらず生活環境の悪化は認められないことから、</w:t>
      </w:r>
      <w:r w:rsidR="009956DD" w:rsidRPr="00F76B36">
        <w:rPr>
          <w:rFonts w:ascii="ＭＳ ゴシック" w:eastAsia="ＭＳ ゴシック" w:hAnsi="ＭＳ ゴシック" w:cs="Times New Roman" w:hint="eastAsia"/>
          <w:bCs/>
          <w:sz w:val="24"/>
          <w:szCs w:val="24"/>
        </w:rPr>
        <w:t>当面、現状を維持する事が適当</w:t>
      </w:r>
      <w:r w:rsidR="009956DD" w:rsidRPr="009956DD">
        <w:rPr>
          <w:rFonts w:ascii="ＭＳ 明朝" w:eastAsia="ＭＳ 明朝" w:hAnsi="ＭＳ 明朝" w:cs="Times New Roman" w:hint="eastAsia"/>
          <w:bCs/>
          <w:sz w:val="24"/>
          <w:szCs w:val="24"/>
        </w:rPr>
        <w:t>である。</w:t>
      </w:r>
      <w:r w:rsidR="005E42B6">
        <w:rPr>
          <w:rFonts w:ascii="ＭＳ 明朝" w:eastAsia="ＭＳ 明朝" w:hAnsi="ＭＳ 明朝" w:cs="Times New Roman" w:hint="eastAsia"/>
          <w:bCs/>
          <w:sz w:val="24"/>
          <w:szCs w:val="24"/>
        </w:rPr>
        <w:t>（事務局案）</w:t>
      </w:r>
    </w:p>
    <w:p w14:paraId="743A3913" w14:textId="77777777" w:rsidR="005E42B6" w:rsidRDefault="005E42B6" w:rsidP="009956DD">
      <w:pPr>
        <w:ind w:firstLineChars="100" w:firstLine="210"/>
        <w:rPr>
          <w:rFonts w:hint="eastAsia"/>
        </w:rPr>
      </w:pPr>
    </w:p>
    <w:sectPr w:rsidR="005E42B6" w:rsidSect="009956DD">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6DD"/>
    <w:rsid w:val="0018661E"/>
    <w:rsid w:val="00344A53"/>
    <w:rsid w:val="003F4017"/>
    <w:rsid w:val="0044634E"/>
    <w:rsid w:val="004A2946"/>
    <w:rsid w:val="005E42B6"/>
    <w:rsid w:val="00760684"/>
    <w:rsid w:val="008F13C6"/>
    <w:rsid w:val="00905342"/>
    <w:rsid w:val="009956DD"/>
    <w:rsid w:val="009F3714"/>
    <w:rsid w:val="00B35711"/>
    <w:rsid w:val="00B53966"/>
    <w:rsid w:val="00F71636"/>
    <w:rsid w:val="00F76B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35EF5D9"/>
  <w15:chartTrackingRefBased/>
  <w15:docId w15:val="{F5F736B5-5480-48B3-A384-38CE6A776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956D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956D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956DD"/>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956D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956D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956D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956D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956D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956D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956D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956D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956D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956D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956D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956D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956D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956D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956D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956D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956D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956D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956D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956DD"/>
    <w:pPr>
      <w:spacing w:before="160" w:after="160"/>
      <w:jc w:val="center"/>
    </w:pPr>
    <w:rPr>
      <w:i/>
      <w:iCs/>
      <w:color w:val="404040" w:themeColor="text1" w:themeTint="BF"/>
    </w:rPr>
  </w:style>
  <w:style w:type="character" w:customStyle="1" w:styleId="a8">
    <w:name w:val="引用文 (文字)"/>
    <w:basedOn w:val="a0"/>
    <w:link w:val="a7"/>
    <w:uiPriority w:val="29"/>
    <w:rsid w:val="009956DD"/>
    <w:rPr>
      <w:i/>
      <w:iCs/>
      <w:color w:val="404040" w:themeColor="text1" w:themeTint="BF"/>
    </w:rPr>
  </w:style>
  <w:style w:type="paragraph" w:styleId="a9">
    <w:name w:val="List Paragraph"/>
    <w:basedOn w:val="a"/>
    <w:uiPriority w:val="34"/>
    <w:qFormat/>
    <w:rsid w:val="009956DD"/>
    <w:pPr>
      <w:ind w:left="720"/>
      <w:contextualSpacing/>
    </w:pPr>
  </w:style>
  <w:style w:type="character" w:styleId="21">
    <w:name w:val="Intense Emphasis"/>
    <w:basedOn w:val="a0"/>
    <w:uiPriority w:val="21"/>
    <w:qFormat/>
    <w:rsid w:val="009956DD"/>
    <w:rPr>
      <w:i/>
      <w:iCs/>
      <w:color w:val="2E74B5" w:themeColor="accent1" w:themeShade="BF"/>
    </w:rPr>
  </w:style>
  <w:style w:type="paragraph" w:styleId="22">
    <w:name w:val="Intense Quote"/>
    <w:basedOn w:val="a"/>
    <w:next w:val="a"/>
    <w:link w:val="23"/>
    <w:uiPriority w:val="30"/>
    <w:qFormat/>
    <w:rsid w:val="009956D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23">
    <w:name w:val="引用文 2 (文字)"/>
    <w:basedOn w:val="a0"/>
    <w:link w:val="22"/>
    <w:uiPriority w:val="30"/>
    <w:rsid w:val="009956DD"/>
    <w:rPr>
      <w:i/>
      <w:iCs/>
      <w:color w:val="2E74B5" w:themeColor="accent1" w:themeShade="BF"/>
    </w:rPr>
  </w:style>
  <w:style w:type="character" w:styleId="24">
    <w:name w:val="Intense Reference"/>
    <w:basedOn w:val="a0"/>
    <w:uiPriority w:val="32"/>
    <w:qFormat/>
    <w:rsid w:val="009956DD"/>
    <w:rPr>
      <w:b/>
      <w:bCs/>
      <w:smallCaps/>
      <w:color w:val="2E74B5" w:themeColor="accent1" w:themeShade="BF"/>
      <w:spacing w:val="5"/>
    </w:rPr>
  </w:style>
  <w:style w:type="table" w:customStyle="1" w:styleId="11">
    <w:name w:val="表 (格子)1"/>
    <w:basedOn w:val="a1"/>
    <w:next w:val="aa"/>
    <w:uiPriority w:val="59"/>
    <w:rsid w:val="009956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9956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18661E"/>
    <w:pPr>
      <w:widowControl w:val="0"/>
      <w:jc w:val="both"/>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242</Words>
  <Characters>1386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小野寺 智己</dc:creator>
  <cp:keywords/>
  <dc:description/>
  <cp:lastModifiedBy>小野寺 智己</cp:lastModifiedBy>
  <cp:revision>5</cp:revision>
  <dcterms:created xsi:type="dcterms:W3CDTF">2026-01-15T01:04:00Z</dcterms:created>
  <dcterms:modified xsi:type="dcterms:W3CDTF">2026-01-19T01:27:00Z</dcterms:modified>
</cp:coreProperties>
</file>